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EF590B" w14:textId="77777777" w:rsidR="00033D44" w:rsidRDefault="00033D44">
      <w:pPr>
        <w:spacing w:line="276" w:lineRule="auto"/>
      </w:pPr>
      <w:bookmarkStart w:id="0" w:name="_GoBack"/>
      <w:bookmarkEnd w:id="0"/>
    </w:p>
    <w:p w14:paraId="1A37B00C" w14:textId="77777777" w:rsidR="00033D44" w:rsidRDefault="00E67043">
      <w:r>
        <w:t>Doctora</w:t>
      </w:r>
    </w:p>
    <w:p w14:paraId="656986E9" w14:textId="77777777" w:rsidR="00033D44" w:rsidRDefault="00E67043">
      <w:pPr>
        <w:rPr>
          <w:b/>
        </w:rPr>
      </w:pPr>
      <w:r>
        <w:rPr>
          <w:b/>
        </w:rPr>
        <w:t>LUZ ANGÉLICA VIZCAINO SOLANO</w:t>
      </w:r>
    </w:p>
    <w:p w14:paraId="1C698E96" w14:textId="77777777" w:rsidR="00033D44" w:rsidRDefault="00E67043">
      <w:r>
        <w:t>Secretaria General de Organismo de Control</w:t>
      </w:r>
    </w:p>
    <w:p w14:paraId="188FC039" w14:textId="77777777" w:rsidR="00033D44" w:rsidRDefault="00E67043">
      <w:r>
        <w:t>Secretaría General</w:t>
      </w:r>
    </w:p>
    <w:p w14:paraId="5DCE193B" w14:textId="77777777" w:rsidR="00033D44" w:rsidRDefault="00E67043">
      <w:r>
        <w:t>Concejo de Bogotá D.C.</w:t>
      </w:r>
    </w:p>
    <w:p w14:paraId="46AAD40F" w14:textId="77777777" w:rsidR="00033D44" w:rsidRDefault="00E67043">
      <w:r>
        <w:t xml:space="preserve">Bogotá D.C. </w:t>
      </w:r>
    </w:p>
    <w:p w14:paraId="2296254F" w14:textId="77777777" w:rsidR="00033D44" w:rsidRDefault="00033D44">
      <w:pPr>
        <w:spacing w:before="240" w:after="240" w:line="276" w:lineRule="auto"/>
        <w:jc w:val="center"/>
        <w:rPr>
          <w:b/>
        </w:rPr>
      </w:pPr>
    </w:p>
    <w:p w14:paraId="752203B7" w14:textId="77777777" w:rsidR="00033D44" w:rsidRDefault="00E67043">
      <w:pPr>
        <w:spacing w:before="240" w:after="240" w:line="276" w:lineRule="auto"/>
        <w:jc w:val="right"/>
      </w:pPr>
      <w:r>
        <w:rPr>
          <w:b/>
        </w:rPr>
        <w:t xml:space="preserve">ASUNTO. </w:t>
      </w:r>
      <w:r>
        <w:t xml:space="preserve">Radicación Proyecto de Acuerdo </w:t>
      </w:r>
    </w:p>
    <w:p w14:paraId="34F57047" w14:textId="77777777" w:rsidR="00033D44" w:rsidRDefault="00033D44">
      <w:pPr>
        <w:spacing w:before="240" w:after="240" w:line="276" w:lineRule="auto"/>
        <w:jc w:val="both"/>
        <w:rPr>
          <w:b/>
        </w:rPr>
      </w:pPr>
      <w:bookmarkStart w:id="1" w:name="_gjdgxs" w:colFirst="0" w:colLast="0"/>
      <w:bookmarkEnd w:id="1"/>
    </w:p>
    <w:p w14:paraId="46E123BE" w14:textId="77777777" w:rsidR="00033D44" w:rsidRDefault="00E67043">
      <w:pPr>
        <w:spacing w:before="240" w:after="240" w:line="276" w:lineRule="auto"/>
        <w:jc w:val="both"/>
      </w:pPr>
      <w:r>
        <w:t>Respetada Doctora Luz Angélica:</w:t>
      </w:r>
    </w:p>
    <w:p w14:paraId="46250298" w14:textId="77777777" w:rsidR="00033D44" w:rsidRDefault="00033D44">
      <w:pPr>
        <w:spacing w:before="240" w:after="240" w:line="276" w:lineRule="auto"/>
        <w:jc w:val="both"/>
      </w:pPr>
    </w:p>
    <w:p w14:paraId="14E16181" w14:textId="77777777" w:rsidR="00033D44" w:rsidRDefault="00E67043">
      <w:pPr>
        <w:spacing w:line="276" w:lineRule="auto"/>
        <w:jc w:val="both"/>
      </w:pPr>
      <w:r>
        <w:t xml:space="preserve">En atención al artículo 66 del Reglamento Interno del Concejo, nos permitimos remitir el Proyecto de Acuerdo </w:t>
      </w:r>
      <w:r>
        <w:rPr>
          <w:b/>
        </w:rPr>
        <w:t>“</w:t>
      </w:r>
      <w:r>
        <w:rPr>
          <w:b/>
          <w:i/>
        </w:rPr>
        <w:t xml:space="preserve">POR MEDIO DEL CUAL SE DICTAN LOS LINEAMIENTOS PARA LA FORMULACIÓN DE LA POLÍTICA PÚBLICA DE MULTILINGÜISMO EN EL DISTRITO CAPITAL Y SE DICTAN OTRAS DISPOSICIONES”, </w:t>
      </w:r>
      <w:r>
        <w:t>para su respectivo trámite.</w:t>
      </w:r>
    </w:p>
    <w:p w14:paraId="25665500" w14:textId="77777777" w:rsidR="00033D44" w:rsidRDefault="00033D44">
      <w:pPr>
        <w:spacing w:line="276" w:lineRule="auto"/>
        <w:jc w:val="both"/>
        <w:rPr>
          <w:b/>
        </w:rPr>
      </w:pPr>
    </w:p>
    <w:p w14:paraId="61D7B13F" w14:textId="77777777" w:rsidR="00033D44" w:rsidRDefault="00033D44">
      <w:pPr>
        <w:spacing w:line="276" w:lineRule="auto"/>
        <w:jc w:val="both"/>
        <w:rPr>
          <w:highlight w:val="yellow"/>
        </w:rPr>
      </w:pPr>
    </w:p>
    <w:p w14:paraId="2AB7AC55" w14:textId="77777777" w:rsidR="00033D44" w:rsidRDefault="00E67043">
      <w:pPr>
        <w:spacing w:line="276" w:lineRule="auto"/>
        <w:jc w:val="both"/>
      </w:pPr>
      <w:r>
        <w:t>Cordialmente,</w:t>
      </w:r>
    </w:p>
    <w:p w14:paraId="635B08AD" w14:textId="77777777" w:rsidR="00033D44" w:rsidRDefault="00033D44">
      <w:pPr>
        <w:spacing w:line="276" w:lineRule="auto"/>
        <w:jc w:val="both"/>
      </w:pPr>
    </w:p>
    <w:p w14:paraId="3668BFD9" w14:textId="77777777" w:rsidR="00033D44" w:rsidRDefault="00033D44">
      <w:pPr>
        <w:spacing w:line="276" w:lineRule="auto"/>
        <w:jc w:val="both"/>
      </w:pPr>
    </w:p>
    <w:p w14:paraId="6B94A9FE" w14:textId="77777777" w:rsidR="00033D44" w:rsidRDefault="00033D44">
      <w:pPr>
        <w:spacing w:line="276" w:lineRule="auto"/>
        <w:jc w:val="both"/>
      </w:pPr>
    </w:p>
    <w:p w14:paraId="414A5E06" w14:textId="77777777" w:rsidR="00033D44" w:rsidRDefault="00E67043">
      <w:pPr>
        <w:jc w:val="both"/>
      </w:pPr>
      <w:r>
        <w:tab/>
      </w:r>
      <w:r>
        <w:tab/>
      </w:r>
      <w:r>
        <w:tab/>
      </w:r>
      <w:r>
        <w:tab/>
      </w:r>
    </w:p>
    <w:p w14:paraId="5D05E39F" w14:textId="77777777" w:rsidR="00033D44" w:rsidRDefault="00E67043">
      <w:pPr>
        <w:jc w:val="both"/>
        <w:rPr>
          <w:b/>
        </w:rPr>
      </w:pPr>
      <w:r>
        <w:rPr>
          <w:b/>
        </w:rPr>
        <w:t xml:space="preserve">MARIA CLARA NAME RAMÍREZ    </w:t>
      </w:r>
      <w:r>
        <w:rPr>
          <w:b/>
        </w:rPr>
        <w:tab/>
      </w:r>
      <w:r>
        <w:rPr>
          <w:b/>
        </w:rPr>
        <w:tab/>
        <w:t xml:space="preserve">JUAN MANUEL DÍAZ MARTINEZ    </w:t>
      </w:r>
    </w:p>
    <w:p w14:paraId="45FA23A0" w14:textId="77777777" w:rsidR="00033D44" w:rsidRDefault="00E67043">
      <w:pPr>
        <w:jc w:val="both"/>
      </w:pPr>
      <w:r>
        <w:t xml:space="preserve">Concejal de Bogotá     </w:t>
      </w:r>
      <w:r>
        <w:tab/>
      </w:r>
      <w:r>
        <w:tab/>
      </w:r>
      <w:r>
        <w:tab/>
      </w:r>
      <w:r>
        <w:tab/>
        <w:t xml:space="preserve">Concejal de Bogotá     </w:t>
      </w:r>
    </w:p>
    <w:p w14:paraId="28359B4D" w14:textId="77777777" w:rsidR="00033D44" w:rsidRDefault="00E67043">
      <w:r>
        <w:t>Partido Alianza Verde</w:t>
      </w:r>
      <w:r>
        <w:tab/>
      </w:r>
      <w:r>
        <w:tab/>
      </w:r>
      <w:r>
        <w:tab/>
      </w:r>
      <w:r>
        <w:tab/>
        <w:t>Partido Nuevo Liberalismo</w:t>
      </w:r>
    </w:p>
    <w:p w14:paraId="2B939B36" w14:textId="77777777" w:rsidR="00033D44" w:rsidRDefault="00033D44">
      <w:pPr>
        <w:spacing w:line="276" w:lineRule="auto"/>
        <w:rPr>
          <w:b/>
        </w:rPr>
      </w:pPr>
    </w:p>
    <w:p w14:paraId="58B62FF9" w14:textId="77777777" w:rsidR="00033D44" w:rsidRDefault="00033D44">
      <w:pPr>
        <w:spacing w:line="276" w:lineRule="auto"/>
        <w:jc w:val="center"/>
        <w:rPr>
          <w:b/>
        </w:rPr>
      </w:pPr>
    </w:p>
    <w:p w14:paraId="605B36A0" w14:textId="77777777" w:rsidR="00033D44" w:rsidRDefault="00033D44">
      <w:pPr>
        <w:spacing w:line="276" w:lineRule="auto"/>
        <w:jc w:val="center"/>
        <w:rPr>
          <w:b/>
        </w:rPr>
      </w:pPr>
    </w:p>
    <w:p w14:paraId="264B89CB" w14:textId="3AD1CDCF" w:rsidR="00033D44" w:rsidRDefault="00E67043">
      <w:pPr>
        <w:spacing w:line="276" w:lineRule="auto"/>
        <w:jc w:val="center"/>
        <w:rPr>
          <w:b/>
        </w:rPr>
      </w:pPr>
      <w:r>
        <w:rPr>
          <w:b/>
        </w:rPr>
        <w:lastRenderedPageBreak/>
        <w:t xml:space="preserve">PROYECTO DE ACUERDO No. </w:t>
      </w:r>
      <w:r w:rsidR="00B1410C">
        <w:rPr>
          <w:b/>
        </w:rPr>
        <w:t xml:space="preserve">055 </w:t>
      </w:r>
      <w:r>
        <w:rPr>
          <w:b/>
        </w:rPr>
        <w:t>DE  2025</w:t>
      </w:r>
    </w:p>
    <w:p w14:paraId="3AF1F947" w14:textId="77777777" w:rsidR="00033D44" w:rsidRDefault="00033D44">
      <w:pPr>
        <w:spacing w:line="276" w:lineRule="auto"/>
        <w:jc w:val="center"/>
        <w:rPr>
          <w:b/>
        </w:rPr>
      </w:pPr>
    </w:p>
    <w:p w14:paraId="6FF4EC09" w14:textId="77777777" w:rsidR="00033D44" w:rsidRDefault="00E67043">
      <w:pPr>
        <w:jc w:val="center"/>
        <w:rPr>
          <w:b/>
        </w:rPr>
      </w:pPr>
      <w:r>
        <w:rPr>
          <w:b/>
        </w:rPr>
        <w:t>“POR MEDIO DEL CUAL SE DICTAN LOS LINEAMIENTOS PARA LA FORMULACIÓN DE LA POLÍTICA PÚBLICA DE MULTILINGÜISMO EN EL DISTRITO CAPITAL Y SE DICTAN OTRAS DISPOSICIONES”</w:t>
      </w:r>
    </w:p>
    <w:p w14:paraId="22100DE8" w14:textId="77777777" w:rsidR="00033D44" w:rsidRDefault="00033D44">
      <w:pPr>
        <w:spacing w:line="276" w:lineRule="auto"/>
        <w:rPr>
          <w:b/>
        </w:rPr>
      </w:pPr>
    </w:p>
    <w:p w14:paraId="5CF241D7" w14:textId="77777777" w:rsidR="00033D44" w:rsidRDefault="00E67043">
      <w:pPr>
        <w:numPr>
          <w:ilvl w:val="0"/>
          <w:numId w:val="7"/>
        </w:numPr>
        <w:pBdr>
          <w:top w:val="nil"/>
          <w:left w:val="nil"/>
          <w:bottom w:val="nil"/>
          <w:right w:val="nil"/>
          <w:between w:val="nil"/>
        </w:pBdr>
        <w:spacing w:line="276" w:lineRule="auto"/>
        <w:rPr>
          <w:b/>
        </w:rPr>
      </w:pPr>
      <w:r>
        <w:rPr>
          <w:b/>
        </w:rPr>
        <w:t>OBJETO DEL PROYECTO DE ACUERDO</w:t>
      </w:r>
    </w:p>
    <w:p w14:paraId="54D4B6A9" w14:textId="77777777" w:rsidR="00033D44" w:rsidRDefault="00033D44">
      <w:pPr>
        <w:spacing w:line="276" w:lineRule="auto"/>
        <w:rPr>
          <w:b/>
        </w:rPr>
      </w:pPr>
    </w:p>
    <w:p w14:paraId="7F705E43" w14:textId="77777777" w:rsidR="00033D44" w:rsidRDefault="00E67043">
      <w:pPr>
        <w:spacing w:line="276" w:lineRule="auto"/>
        <w:jc w:val="both"/>
      </w:pPr>
      <w:r>
        <w:t xml:space="preserve">El presente proyecto de acuerdo tiene como objeto, dictar los lineamientos generales para que desde la Administración Distrital se formule y adopte una Política Pública de Multilingüismo </w:t>
      </w:r>
      <w:r>
        <w:rPr>
          <w:highlight w:val="white"/>
        </w:rPr>
        <w:t xml:space="preserve">con el objetivo de que se </w:t>
      </w:r>
      <w:r>
        <w:t>garantice el aprendizaje de lenguas extranjeras en la ciudad, se fortalezca el rol de los docentes, con la mejor calidad y oportunidad posible a favor de los niños, niñas y adolescentes. Para que cuenten con herramientas y habilidades que les permitan acceder a mejores oportunidades a nivel laboral y educativo.</w:t>
      </w:r>
    </w:p>
    <w:p w14:paraId="14DD2D9F" w14:textId="77777777" w:rsidR="00033D44" w:rsidRDefault="00033D44">
      <w:pPr>
        <w:spacing w:line="276" w:lineRule="auto"/>
        <w:jc w:val="both"/>
      </w:pPr>
    </w:p>
    <w:p w14:paraId="042BFB37" w14:textId="77777777" w:rsidR="00033D44" w:rsidRDefault="00E67043">
      <w:pPr>
        <w:numPr>
          <w:ilvl w:val="0"/>
          <w:numId w:val="7"/>
        </w:numPr>
        <w:spacing w:after="240" w:line="276" w:lineRule="auto"/>
        <w:jc w:val="both"/>
        <w:rPr>
          <w:b/>
        </w:rPr>
      </w:pPr>
      <w:r>
        <w:rPr>
          <w:b/>
        </w:rPr>
        <w:t xml:space="preserve">ANTECEDENTES DEL PROYECTO DE ACUERDO </w:t>
      </w:r>
    </w:p>
    <w:p w14:paraId="26512747" w14:textId="77777777" w:rsidR="00033D44" w:rsidRDefault="00E67043">
      <w:pPr>
        <w:spacing w:after="240" w:line="276" w:lineRule="auto"/>
        <w:jc w:val="both"/>
      </w:pPr>
      <w:r>
        <w:t xml:space="preserve">A continuación, se relacionan los Proyectos de Acuerdo que se han radicado en la Corporación en anteriores vigencias y en este periodo: </w:t>
      </w:r>
    </w:p>
    <w:tbl>
      <w:tblPr>
        <w:tblStyle w:val="a"/>
        <w:tblW w:w="91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05"/>
        <w:gridCol w:w="3810"/>
        <w:gridCol w:w="3165"/>
      </w:tblGrid>
      <w:tr w:rsidR="00033D44" w14:paraId="28EB6FCC" w14:textId="77777777">
        <w:trPr>
          <w:trHeight w:val="581"/>
        </w:trPr>
        <w:tc>
          <w:tcPr>
            <w:tcW w:w="2205" w:type="dxa"/>
            <w:tcBorders>
              <w:top w:val="single" w:sz="5" w:space="0" w:color="000000"/>
              <w:left w:val="single" w:sz="5" w:space="0" w:color="000000"/>
              <w:bottom w:val="single" w:sz="5" w:space="0" w:color="000000"/>
              <w:right w:val="single" w:sz="5" w:space="0" w:color="000000"/>
            </w:tcBorders>
            <w:shd w:val="clear" w:color="auto" w:fill="B6D7A8"/>
            <w:tcMar>
              <w:top w:w="100" w:type="dxa"/>
              <w:left w:w="100" w:type="dxa"/>
              <w:bottom w:w="100" w:type="dxa"/>
              <w:right w:w="100" w:type="dxa"/>
            </w:tcMar>
          </w:tcPr>
          <w:p w14:paraId="125C8E69" w14:textId="77777777" w:rsidR="00033D44" w:rsidRDefault="00E67043">
            <w:pPr>
              <w:spacing w:before="240" w:after="240" w:line="276" w:lineRule="auto"/>
              <w:ind w:left="-100"/>
              <w:jc w:val="center"/>
              <w:rPr>
                <w:b/>
                <w:sz w:val="22"/>
                <w:szCs w:val="22"/>
              </w:rPr>
            </w:pPr>
            <w:r>
              <w:rPr>
                <w:b/>
                <w:sz w:val="22"/>
                <w:szCs w:val="22"/>
              </w:rPr>
              <w:t>Fecha de Radicación</w:t>
            </w:r>
          </w:p>
        </w:tc>
        <w:tc>
          <w:tcPr>
            <w:tcW w:w="3810" w:type="dxa"/>
            <w:tcBorders>
              <w:top w:val="single" w:sz="5" w:space="0" w:color="000000"/>
              <w:left w:val="nil"/>
              <w:bottom w:val="single" w:sz="5" w:space="0" w:color="000000"/>
              <w:right w:val="single" w:sz="5" w:space="0" w:color="000000"/>
            </w:tcBorders>
            <w:shd w:val="clear" w:color="auto" w:fill="B6D7A8"/>
            <w:tcMar>
              <w:top w:w="100" w:type="dxa"/>
              <w:left w:w="100" w:type="dxa"/>
              <w:bottom w:w="100" w:type="dxa"/>
              <w:right w:w="100" w:type="dxa"/>
            </w:tcMar>
          </w:tcPr>
          <w:p w14:paraId="03D00DCB" w14:textId="77777777" w:rsidR="00033D44" w:rsidRDefault="00E67043">
            <w:pPr>
              <w:spacing w:before="240" w:after="240" w:line="276" w:lineRule="auto"/>
              <w:ind w:left="-100"/>
              <w:jc w:val="center"/>
              <w:rPr>
                <w:b/>
                <w:sz w:val="22"/>
                <w:szCs w:val="22"/>
              </w:rPr>
            </w:pPr>
            <w:r>
              <w:rPr>
                <w:b/>
                <w:sz w:val="22"/>
                <w:szCs w:val="22"/>
              </w:rPr>
              <w:t>Nombre y número del Proyecto</w:t>
            </w:r>
          </w:p>
        </w:tc>
        <w:tc>
          <w:tcPr>
            <w:tcW w:w="3165" w:type="dxa"/>
            <w:tcBorders>
              <w:top w:val="single" w:sz="5" w:space="0" w:color="000000"/>
              <w:left w:val="nil"/>
              <w:bottom w:val="single" w:sz="5" w:space="0" w:color="000000"/>
              <w:right w:val="single" w:sz="5" w:space="0" w:color="000000"/>
            </w:tcBorders>
            <w:shd w:val="clear" w:color="auto" w:fill="B6D7A8"/>
            <w:tcMar>
              <w:top w:w="100" w:type="dxa"/>
              <w:left w:w="100" w:type="dxa"/>
              <w:bottom w:w="100" w:type="dxa"/>
              <w:right w:w="100" w:type="dxa"/>
            </w:tcMar>
          </w:tcPr>
          <w:p w14:paraId="5FADC856" w14:textId="77777777" w:rsidR="00033D44" w:rsidRDefault="00E67043">
            <w:pPr>
              <w:spacing w:before="240" w:after="240" w:line="276" w:lineRule="auto"/>
              <w:ind w:left="-100"/>
              <w:jc w:val="center"/>
              <w:rPr>
                <w:b/>
                <w:sz w:val="22"/>
                <w:szCs w:val="22"/>
              </w:rPr>
            </w:pPr>
            <w:r>
              <w:rPr>
                <w:b/>
                <w:sz w:val="22"/>
                <w:szCs w:val="22"/>
              </w:rPr>
              <w:t>Trámite</w:t>
            </w:r>
          </w:p>
        </w:tc>
      </w:tr>
      <w:tr w:rsidR="00033D44" w14:paraId="1725959D" w14:textId="77777777">
        <w:trPr>
          <w:trHeight w:val="2400"/>
        </w:trPr>
        <w:tc>
          <w:tcPr>
            <w:tcW w:w="220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B2CB5CE" w14:textId="77777777" w:rsidR="00033D44" w:rsidRDefault="00E67043">
            <w:pPr>
              <w:spacing w:before="240" w:after="240" w:line="276" w:lineRule="auto"/>
              <w:ind w:left="-100"/>
              <w:jc w:val="center"/>
              <w:rPr>
                <w:b/>
                <w:sz w:val="22"/>
                <w:szCs w:val="22"/>
              </w:rPr>
            </w:pPr>
            <w:r>
              <w:rPr>
                <w:b/>
                <w:sz w:val="22"/>
                <w:szCs w:val="22"/>
              </w:rPr>
              <w:t>03 de octubre de 2005</w:t>
            </w:r>
          </w:p>
        </w:tc>
        <w:tc>
          <w:tcPr>
            <w:tcW w:w="3810" w:type="dxa"/>
            <w:tcBorders>
              <w:top w:val="nil"/>
              <w:left w:val="nil"/>
              <w:bottom w:val="single" w:sz="5" w:space="0" w:color="000000"/>
              <w:right w:val="single" w:sz="5" w:space="0" w:color="000000"/>
            </w:tcBorders>
            <w:tcMar>
              <w:top w:w="100" w:type="dxa"/>
              <w:left w:w="100" w:type="dxa"/>
              <w:bottom w:w="100" w:type="dxa"/>
              <w:right w:w="100" w:type="dxa"/>
            </w:tcMar>
          </w:tcPr>
          <w:p w14:paraId="2D4791BA" w14:textId="77777777" w:rsidR="00033D44" w:rsidRDefault="00E67043">
            <w:pPr>
              <w:spacing w:before="240" w:after="240" w:line="276" w:lineRule="auto"/>
              <w:jc w:val="both"/>
              <w:rPr>
                <w:b/>
                <w:sz w:val="22"/>
                <w:szCs w:val="22"/>
              </w:rPr>
            </w:pPr>
            <w:r>
              <w:rPr>
                <w:b/>
                <w:sz w:val="22"/>
                <w:szCs w:val="22"/>
              </w:rPr>
              <w:t>364 de 2005: “Por el cual se institucionaliza el programa "Bogotá Bilingüe en diez años" y se dictan otras disposiciones</w:t>
            </w:r>
          </w:p>
        </w:tc>
        <w:tc>
          <w:tcPr>
            <w:tcW w:w="3165" w:type="dxa"/>
            <w:tcBorders>
              <w:top w:val="nil"/>
              <w:left w:val="nil"/>
              <w:bottom w:val="single" w:sz="5" w:space="0" w:color="000000"/>
              <w:right w:val="single" w:sz="5" w:space="0" w:color="000000"/>
            </w:tcBorders>
            <w:tcMar>
              <w:top w:w="100" w:type="dxa"/>
              <w:left w:w="100" w:type="dxa"/>
              <w:bottom w:w="100" w:type="dxa"/>
              <w:right w:w="100" w:type="dxa"/>
            </w:tcMar>
          </w:tcPr>
          <w:p w14:paraId="2DAE6A02" w14:textId="77777777" w:rsidR="00033D44" w:rsidRDefault="00E67043">
            <w:pPr>
              <w:pStyle w:val="Ttulo1"/>
              <w:keepNext w:val="0"/>
              <w:keepLines w:val="0"/>
              <w:shd w:val="clear" w:color="auto" w:fill="FFFFFF"/>
              <w:spacing w:before="160" w:after="160" w:line="276" w:lineRule="auto"/>
              <w:jc w:val="both"/>
              <w:rPr>
                <w:sz w:val="22"/>
                <w:szCs w:val="22"/>
              </w:rPr>
            </w:pPr>
            <w:bookmarkStart w:id="2" w:name="_30j0zll" w:colFirst="0" w:colLast="0"/>
            <w:bookmarkEnd w:id="2"/>
            <w:r>
              <w:rPr>
                <w:sz w:val="22"/>
                <w:szCs w:val="22"/>
              </w:rPr>
              <w:t xml:space="preserve">Remitido a la Comisión de </w:t>
            </w:r>
            <w:r>
              <w:rPr>
                <w:sz w:val="22"/>
                <w:szCs w:val="22"/>
              </w:rPr>
              <w:tab/>
              <w:t>Gobierno. Unidos por unidad de materia con el Proyecto de Acuerdo No 027 y 232 de 2006. Acuerdo Distrital 253 de 2006.</w:t>
            </w:r>
          </w:p>
        </w:tc>
      </w:tr>
      <w:tr w:rsidR="00033D44" w14:paraId="49843FC9" w14:textId="77777777">
        <w:trPr>
          <w:trHeight w:val="2490"/>
        </w:trPr>
        <w:tc>
          <w:tcPr>
            <w:tcW w:w="220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17E95512" w14:textId="77777777" w:rsidR="00033D44" w:rsidRDefault="00E67043">
            <w:pPr>
              <w:spacing w:before="240" w:after="240" w:line="276" w:lineRule="auto"/>
              <w:ind w:left="-100"/>
              <w:jc w:val="center"/>
              <w:rPr>
                <w:b/>
                <w:sz w:val="22"/>
                <w:szCs w:val="22"/>
              </w:rPr>
            </w:pPr>
            <w:r>
              <w:rPr>
                <w:b/>
                <w:sz w:val="22"/>
                <w:szCs w:val="22"/>
              </w:rPr>
              <w:lastRenderedPageBreak/>
              <w:t xml:space="preserve"> </w:t>
            </w:r>
          </w:p>
          <w:p w14:paraId="6D714D62" w14:textId="77777777" w:rsidR="00033D44" w:rsidRDefault="00E67043">
            <w:pPr>
              <w:spacing w:before="240" w:after="240" w:line="276" w:lineRule="auto"/>
              <w:ind w:left="-100"/>
              <w:jc w:val="center"/>
              <w:rPr>
                <w:b/>
                <w:sz w:val="22"/>
                <w:szCs w:val="22"/>
              </w:rPr>
            </w:pPr>
            <w:r>
              <w:rPr>
                <w:b/>
                <w:sz w:val="22"/>
                <w:szCs w:val="22"/>
              </w:rPr>
              <w:t>10 de septiembre de 2008</w:t>
            </w:r>
          </w:p>
        </w:tc>
        <w:tc>
          <w:tcPr>
            <w:tcW w:w="3810" w:type="dxa"/>
            <w:tcBorders>
              <w:top w:val="nil"/>
              <w:left w:val="nil"/>
              <w:bottom w:val="single" w:sz="5" w:space="0" w:color="000000"/>
              <w:right w:val="single" w:sz="5" w:space="0" w:color="000000"/>
            </w:tcBorders>
            <w:tcMar>
              <w:top w:w="100" w:type="dxa"/>
              <w:left w:w="100" w:type="dxa"/>
              <w:bottom w:w="100" w:type="dxa"/>
              <w:right w:w="100" w:type="dxa"/>
            </w:tcMar>
          </w:tcPr>
          <w:p w14:paraId="2EB28B22" w14:textId="77777777" w:rsidR="00033D44" w:rsidRDefault="00E67043">
            <w:pPr>
              <w:spacing w:before="240" w:after="240" w:line="276" w:lineRule="auto"/>
              <w:jc w:val="both"/>
              <w:rPr>
                <w:b/>
                <w:sz w:val="22"/>
                <w:szCs w:val="22"/>
              </w:rPr>
            </w:pPr>
            <w:r>
              <w:rPr>
                <w:b/>
                <w:sz w:val="22"/>
                <w:szCs w:val="22"/>
              </w:rPr>
              <w:t>559 de 2008: "Por medio del cual se promueven acciones de cooperación público-privada para fomentar el Bilingüismo en la ciudad"</w:t>
            </w:r>
          </w:p>
        </w:tc>
        <w:tc>
          <w:tcPr>
            <w:tcW w:w="3165" w:type="dxa"/>
            <w:tcBorders>
              <w:top w:val="nil"/>
              <w:left w:val="nil"/>
              <w:bottom w:val="single" w:sz="5" w:space="0" w:color="000000"/>
              <w:right w:val="single" w:sz="5" w:space="0" w:color="000000"/>
            </w:tcBorders>
            <w:tcMar>
              <w:top w:w="100" w:type="dxa"/>
              <w:left w:w="100" w:type="dxa"/>
              <w:bottom w:w="100" w:type="dxa"/>
              <w:right w:w="100" w:type="dxa"/>
            </w:tcMar>
          </w:tcPr>
          <w:p w14:paraId="12906BCD" w14:textId="77777777" w:rsidR="00033D44" w:rsidRDefault="00E67043">
            <w:pPr>
              <w:pStyle w:val="Ttulo1"/>
              <w:keepNext w:val="0"/>
              <w:keepLines w:val="0"/>
              <w:shd w:val="clear" w:color="auto" w:fill="FFFFFF"/>
              <w:spacing w:before="160" w:after="160" w:line="276" w:lineRule="auto"/>
              <w:jc w:val="both"/>
              <w:rPr>
                <w:sz w:val="22"/>
                <w:szCs w:val="22"/>
              </w:rPr>
            </w:pPr>
            <w:bookmarkStart w:id="3" w:name="_1fob9te" w:colFirst="0" w:colLast="0"/>
            <w:bookmarkEnd w:id="3"/>
            <w:r>
              <w:rPr>
                <w:sz w:val="22"/>
                <w:szCs w:val="22"/>
              </w:rPr>
              <w:t xml:space="preserve">Remitido a la comisión de </w:t>
            </w:r>
            <w:r>
              <w:rPr>
                <w:sz w:val="22"/>
                <w:szCs w:val="22"/>
              </w:rPr>
              <w:tab/>
              <w:t>Gobierno. Archivado en virtud del artículo 79 del Acuerdo 741 de 2019 “</w:t>
            </w:r>
            <w:r>
              <w:rPr>
                <w:i/>
                <w:sz w:val="22"/>
                <w:szCs w:val="22"/>
              </w:rPr>
              <w:t>Reglamento Interno del Concejo de Bogotá</w:t>
            </w:r>
            <w:r>
              <w:rPr>
                <w:sz w:val="22"/>
                <w:szCs w:val="22"/>
              </w:rPr>
              <w:t>”</w:t>
            </w:r>
          </w:p>
        </w:tc>
      </w:tr>
      <w:tr w:rsidR="00033D44" w14:paraId="23BFEA1B" w14:textId="77777777">
        <w:trPr>
          <w:trHeight w:val="2490"/>
        </w:trPr>
        <w:tc>
          <w:tcPr>
            <w:tcW w:w="220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718FD137" w14:textId="77777777" w:rsidR="00033D44" w:rsidRDefault="00E67043">
            <w:pPr>
              <w:spacing w:before="240" w:after="240" w:line="276" w:lineRule="auto"/>
              <w:ind w:left="-100"/>
              <w:jc w:val="center"/>
              <w:rPr>
                <w:b/>
                <w:sz w:val="22"/>
                <w:szCs w:val="22"/>
              </w:rPr>
            </w:pPr>
            <w:r>
              <w:rPr>
                <w:b/>
                <w:sz w:val="22"/>
                <w:szCs w:val="22"/>
              </w:rPr>
              <w:t>19 de enero de 2024</w:t>
            </w:r>
          </w:p>
        </w:tc>
        <w:tc>
          <w:tcPr>
            <w:tcW w:w="3810" w:type="dxa"/>
            <w:tcBorders>
              <w:top w:val="nil"/>
              <w:left w:val="nil"/>
              <w:bottom w:val="single" w:sz="5" w:space="0" w:color="000000"/>
              <w:right w:val="single" w:sz="5" w:space="0" w:color="000000"/>
            </w:tcBorders>
            <w:tcMar>
              <w:top w:w="100" w:type="dxa"/>
              <w:left w:w="100" w:type="dxa"/>
              <w:bottom w:w="100" w:type="dxa"/>
              <w:right w:w="100" w:type="dxa"/>
            </w:tcMar>
          </w:tcPr>
          <w:p w14:paraId="355A2AF5" w14:textId="77777777" w:rsidR="00033D44" w:rsidRDefault="00E67043">
            <w:pPr>
              <w:spacing w:before="240" w:after="240" w:line="276" w:lineRule="auto"/>
              <w:jc w:val="both"/>
              <w:rPr>
                <w:b/>
                <w:sz w:val="22"/>
                <w:szCs w:val="22"/>
              </w:rPr>
            </w:pPr>
            <w:r>
              <w:rPr>
                <w:b/>
                <w:sz w:val="22"/>
                <w:szCs w:val="22"/>
              </w:rPr>
              <w:t>055 de 2024: “Por medio del cual se establecen orientaciones de la política pública distrital de bilingüismo y dictan otras disposiciones”.</w:t>
            </w:r>
          </w:p>
        </w:tc>
        <w:tc>
          <w:tcPr>
            <w:tcW w:w="3165" w:type="dxa"/>
            <w:tcBorders>
              <w:top w:val="nil"/>
              <w:left w:val="nil"/>
              <w:bottom w:val="single" w:sz="5" w:space="0" w:color="000000"/>
              <w:right w:val="single" w:sz="5" w:space="0" w:color="000000"/>
            </w:tcBorders>
            <w:tcMar>
              <w:top w:w="100" w:type="dxa"/>
              <w:left w:w="100" w:type="dxa"/>
              <w:bottom w:w="100" w:type="dxa"/>
              <w:right w:w="100" w:type="dxa"/>
            </w:tcMar>
          </w:tcPr>
          <w:p w14:paraId="5F2EDC22" w14:textId="77777777" w:rsidR="00033D44" w:rsidRDefault="00E67043">
            <w:pPr>
              <w:pStyle w:val="Ttulo1"/>
              <w:keepNext w:val="0"/>
              <w:keepLines w:val="0"/>
              <w:shd w:val="clear" w:color="auto" w:fill="FFFFFF"/>
              <w:spacing w:before="160" w:after="160" w:line="276" w:lineRule="auto"/>
              <w:jc w:val="both"/>
              <w:rPr>
                <w:sz w:val="22"/>
                <w:szCs w:val="22"/>
              </w:rPr>
            </w:pPr>
            <w:bookmarkStart w:id="4" w:name="_3znysh7" w:colFirst="0" w:colLast="0"/>
            <w:bookmarkEnd w:id="4"/>
            <w:r>
              <w:rPr>
                <w:sz w:val="22"/>
                <w:szCs w:val="22"/>
              </w:rPr>
              <w:t xml:space="preserve">Remitido a la comisión de </w:t>
            </w:r>
            <w:r>
              <w:rPr>
                <w:sz w:val="22"/>
                <w:szCs w:val="22"/>
              </w:rPr>
              <w:tab/>
              <w:t>Gobierno. Archivado en virtud del artículo 79 del Acuerdo 741 de 2019 “</w:t>
            </w:r>
            <w:r>
              <w:rPr>
                <w:i/>
                <w:sz w:val="22"/>
                <w:szCs w:val="22"/>
              </w:rPr>
              <w:t>Reglamento Interno del Concejo de Bogotá</w:t>
            </w:r>
            <w:r>
              <w:rPr>
                <w:sz w:val="22"/>
                <w:szCs w:val="22"/>
              </w:rPr>
              <w:t>”</w:t>
            </w:r>
          </w:p>
        </w:tc>
      </w:tr>
      <w:tr w:rsidR="00033D44" w14:paraId="16E42F60" w14:textId="77777777">
        <w:trPr>
          <w:trHeight w:val="2490"/>
        </w:trPr>
        <w:tc>
          <w:tcPr>
            <w:tcW w:w="220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1484DAEA" w14:textId="77777777" w:rsidR="00033D44" w:rsidRDefault="00E67043">
            <w:pPr>
              <w:spacing w:before="240" w:after="240" w:line="276" w:lineRule="auto"/>
              <w:ind w:left="-100"/>
              <w:jc w:val="center"/>
              <w:rPr>
                <w:b/>
                <w:sz w:val="22"/>
                <w:szCs w:val="22"/>
              </w:rPr>
            </w:pPr>
            <w:r>
              <w:rPr>
                <w:b/>
                <w:sz w:val="22"/>
                <w:szCs w:val="22"/>
              </w:rPr>
              <w:t>08 de febrero de 2024</w:t>
            </w:r>
          </w:p>
        </w:tc>
        <w:tc>
          <w:tcPr>
            <w:tcW w:w="3810" w:type="dxa"/>
            <w:tcBorders>
              <w:top w:val="nil"/>
              <w:left w:val="nil"/>
              <w:bottom w:val="single" w:sz="5" w:space="0" w:color="000000"/>
              <w:right w:val="single" w:sz="5" w:space="0" w:color="000000"/>
            </w:tcBorders>
            <w:tcMar>
              <w:top w:w="100" w:type="dxa"/>
              <w:left w:w="100" w:type="dxa"/>
              <w:bottom w:w="100" w:type="dxa"/>
              <w:right w:w="100" w:type="dxa"/>
            </w:tcMar>
          </w:tcPr>
          <w:p w14:paraId="47CEF2F6" w14:textId="77777777" w:rsidR="00033D44" w:rsidRDefault="00E67043">
            <w:pPr>
              <w:spacing w:before="240" w:after="240" w:line="276" w:lineRule="auto"/>
              <w:jc w:val="both"/>
              <w:rPr>
                <w:b/>
                <w:sz w:val="22"/>
                <w:szCs w:val="22"/>
              </w:rPr>
            </w:pPr>
            <w:r>
              <w:rPr>
                <w:b/>
                <w:sz w:val="22"/>
                <w:szCs w:val="22"/>
              </w:rPr>
              <w:t>198 de 2024: “Por medio del cual se dictan los lineamientos para la formulación, de la política pública de bilingüismo en el Distrito Capital”.</w:t>
            </w:r>
          </w:p>
        </w:tc>
        <w:tc>
          <w:tcPr>
            <w:tcW w:w="3165" w:type="dxa"/>
            <w:tcBorders>
              <w:top w:val="nil"/>
              <w:left w:val="nil"/>
              <w:bottom w:val="single" w:sz="5" w:space="0" w:color="000000"/>
              <w:right w:val="single" w:sz="5" w:space="0" w:color="000000"/>
            </w:tcBorders>
            <w:tcMar>
              <w:top w:w="100" w:type="dxa"/>
              <w:left w:w="100" w:type="dxa"/>
              <w:bottom w:w="100" w:type="dxa"/>
              <w:right w:w="100" w:type="dxa"/>
            </w:tcMar>
          </w:tcPr>
          <w:p w14:paraId="694BAACB" w14:textId="77777777" w:rsidR="00033D44" w:rsidRDefault="00E67043">
            <w:pPr>
              <w:pStyle w:val="Ttulo1"/>
              <w:keepNext w:val="0"/>
              <w:keepLines w:val="0"/>
              <w:shd w:val="clear" w:color="auto" w:fill="FFFFFF"/>
              <w:spacing w:before="160" w:after="160" w:line="276" w:lineRule="auto"/>
              <w:jc w:val="both"/>
              <w:rPr>
                <w:sz w:val="22"/>
                <w:szCs w:val="22"/>
              </w:rPr>
            </w:pPr>
            <w:bookmarkStart w:id="5" w:name="_2et92p0" w:colFirst="0" w:colLast="0"/>
            <w:bookmarkEnd w:id="5"/>
            <w:r>
              <w:rPr>
                <w:sz w:val="22"/>
                <w:szCs w:val="22"/>
              </w:rPr>
              <w:t xml:space="preserve">Remitido a la comisión de </w:t>
            </w:r>
            <w:r>
              <w:rPr>
                <w:sz w:val="22"/>
                <w:szCs w:val="22"/>
              </w:rPr>
              <w:tab/>
              <w:t>Gobierno. Archivado en virtud del artículo 79 del Acuerdo 741 de 2019 “</w:t>
            </w:r>
            <w:r>
              <w:rPr>
                <w:i/>
                <w:sz w:val="22"/>
                <w:szCs w:val="22"/>
              </w:rPr>
              <w:t>Reglamento Interno del Concejo de Bogotá</w:t>
            </w:r>
            <w:r>
              <w:rPr>
                <w:sz w:val="22"/>
                <w:szCs w:val="22"/>
              </w:rPr>
              <w:t>”</w:t>
            </w:r>
          </w:p>
        </w:tc>
      </w:tr>
    </w:tbl>
    <w:p w14:paraId="4AFA327E" w14:textId="77777777" w:rsidR="00033D44" w:rsidRDefault="00033D44">
      <w:pPr>
        <w:spacing w:after="240" w:line="276" w:lineRule="auto"/>
        <w:jc w:val="both"/>
        <w:rPr>
          <w:b/>
        </w:rPr>
      </w:pPr>
    </w:p>
    <w:p w14:paraId="7B6FE396" w14:textId="77777777" w:rsidR="00033D44" w:rsidRDefault="00E67043">
      <w:pPr>
        <w:numPr>
          <w:ilvl w:val="0"/>
          <w:numId w:val="7"/>
        </w:numPr>
        <w:pBdr>
          <w:top w:val="nil"/>
          <w:left w:val="nil"/>
          <w:bottom w:val="nil"/>
          <w:right w:val="nil"/>
          <w:between w:val="nil"/>
        </w:pBdr>
        <w:spacing w:line="276" w:lineRule="auto"/>
        <w:jc w:val="both"/>
        <w:rPr>
          <w:b/>
        </w:rPr>
      </w:pPr>
      <w:r>
        <w:rPr>
          <w:b/>
        </w:rPr>
        <w:t>MARCO NORMATIVO</w:t>
      </w:r>
    </w:p>
    <w:p w14:paraId="0E7AED34" w14:textId="77777777" w:rsidR="00033D44" w:rsidRDefault="00033D44">
      <w:pPr>
        <w:spacing w:line="276" w:lineRule="auto"/>
        <w:jc w:val="both"/>
        <w:rPr>
          <w:b/>
        </w:rPr>
      </w:pPr>
    </w:p>
    <w:p w14:paraId="1CEA932C" w14:textId="77777777" w:rsidR="00033D44" w:rsidRDefault="00E67043">
      <w:pPr>
        <w:spacing w:after="240" w:line="276" w:lineRule="auto"/>
        <w:jc w:val="both"/>
        <w:rPr>
          <w:b/>
          <w:highlight w:val="white"/>
        </w:rPr>
      </w:pPr>
      <w:r>
        <w:rPr>
          <w:b/>
          <w:highlight w:val="white"/>
        </w:rPr>
        <w:t xml:space="preserve">3.1. JURISPRUDENCIA INTERNACIONAL </w:t>
      </w:r>
    </w:p>
    <w:p w14:paraId="6E1CCA0F" w14:textId="77777777" w:rsidR="00033D44" w:rsidRDefault="00E67043">
      <w:pPr>
        <w:spacing w:after="240" w:line="276" w:lineRule="auto"/>
        <w:jc w:val="both"/>
        <w:rPr>
          <w:highlight w:val="white"/>
        </w:rPr>
      </w:pPr>
      <w:r>
        <w:rPr>
          <w:highlight w:val="white"/>
        </w:rPr>
        <w:t xml:space="preserve">La educación es un pilar esencial para el desarrollo personal y social. Su importancia radica en empoderar, fomentar la igualdad y construir sociedades más justas. Reconociendo este impacto, la Declaración Universal de Derechos Humanos consagra la educación como un derecho fundamental </w:t>
      </w:r>
    </w:p>
    <w:p w14:paraId="6180A1CD" w14:textId="77777777" w:rsidR="00033D44" w:rsidRDefault="00E67043">
      <w:pPr>
        <w:spacing w:after="240" w:line="276" w:lineRule="auto"/>
        <w:ind w:left="720"/>
        <w:jc w:val="both"/>
        <w:rPr>
          <w:highlight w:val="white"/>
        </w:rPr>
      </w:pPr>
      <w:r>
        <w:rPr>
          <w:b/>
          <w:i/>
          <w:highlight w:val="white"/>
        </w:rPr>
        <w:t>“ARTÍCULO 26.</w:t>
      </w:r>
      <w:r>
        <w:rPr>
          <w:i/>
          <w:highlight w:val="white"/>
        </w:rPr>
        <w:t xml:space="preserve"> Toda persona tiene derecho a la educación. La educación debe ser gratuita, al menos en lo concerniente a la instrucción elemental y fundamental. La instrucción elemental será obligatoria. La instrucción técnica y profesional habrá de ser generalizada; el acceso a los estudios superiores será igual para todos, en función de los méritos respectivos.”</w:t>
      </w:r>
      <w:r>
        <w:rPr>
          <w:i/>
          <w:highlight w:val="white"/>
          <w:vertAlign w:val="superscript"/>
        </w:rPr>
        <w:footnoteReference w:id="1"/>
      </w:r>
    </w:p>
    <w:p w14:paraId="1ECC1529" w14:textId="77777777" w:rsidR="00033D44" w:rsidRDefault="00E67043">
      <w:pPr>
        <w:spacing w:after="240" w:line="276" w:lineRule="auto"/>
        <w:jc w:val="both"/>
        <w:rPr>
          <w:highlight w:val="white"/>
        </w:rPr>
      </w:pPr>
      <w:r>
        <w:rPr>
          <w:highlight w:val="white"/>
        </w:rPr>
        <w:t>De igual forma, la Corte Constitucional de Colombia reconoce la importancia de la Convención Americana de Derechos Humanos, que establece principios fundamentales sobre derechos humanos, incluyendo el derecho a la educación.</w:t>
      </w:r>
    </w:p>
    <w:p w14:paraId="165477A6" w14:textId="77777777" w:rsidR="00033D44" w:rsidRDefault="00E67043">
      <w:pPr>
        <w:spacing w:after="240" w:line="276" w:lineRule="auto"/>
        <w:ind w:left="720"/>
        <w:jc w:val="both"/>
        <w:rPr>
          <w:b/>
          <w:i/>
          <w:highlight w:val="white"/>
        </w:rPr>
      </w:pPr>
      <w:r>
        <w:rPr>
          <w:b/>
          <w:i/>
          <w:highlight w:val="white"/>
        </w:rPr>
        <w:t>CAPÍTULO III. Derechos Económicos, Sociales y Culturales</w:t>
      </w:r>
    </w:p>
    <w:p w14:paraId="417EE629" w14:textId="77777777" w:rsidR="00033D44" w:rsidRDefault="00E67043">
      <w:pPr>
        <w:spacing w:after="240" w:line="276" w:lineRule="auto"/>
        <w:ind w:left="720"/>
        <w:jc w:val="both"/>
        <w:rPr>
          <w:i/>
          <w:highlight w:val="white"/>
        </w:rPr>
      </w:pPr>
      <w:r>
        <w:rPr>
          <w:b/>
          <w:i/>
          <w:highlight w:val="white"/>
        </w:rPr>
        <w:t>“ARTÍCULO 26.</w:t>
      </w:r>
      <w:r>
        <w:rPr>
          <w:i/>
          <w:highlight w:val="white"/>
        </w:rPr>
        <w:t xml:space="preserve">  Los Estados Partes se comprometen a adoptar providencias, tanto a nivel interno como mediante la cooperación internacional, especialmente económica y técnica para lograr progresivamente la plena efectividad de los derechos que se derivan de las normas económicas, sociales y sobre educación, ciencia y cultura, contenidas en la Carta de la Organización de los Estados Americanos, reformada por el Protocolo de Buenos Aires, en la medida de los recursos disponibles, por vía legislativa u otros medios apropiados.”</w:t>
      </w:r>
      <w:r>
        <w:rPr>
          <w:i/>
          <w:highlight w:val="white"/>
          <w:vertAlign w:val="superscript"/>
        </w:rPr>
        <w:footnoteReference w:id="2"/>
      </w:r>
    </w:p>
    <w:p w14:paraId="3C5077FB" w14:textId="77777777" w:rsidR="00033D44" w:rsidRDefault="00E67043">
      <w:pPr>
        <w:spacing w:after="240" w:line="276" w:lineRule="auto"/>
        <w:jc w:val="both"/>
        <w:rPr>
          <w:highlight w:val="white"/>
        </w:rPr>
      </w:pPr>
      <w:r>
        <w:rPr>
          <w:highlight w:val="white"/>
        </w:rPr>
        <w:t xml:space="preserve">Los Objetivos de Desarrollo Sostenible (ODS) reconocen y enfatizan la importancia crucial de la educación. Dentro de esta agenda global, se destaca la necesidad de garantizar una educación inclusiva, equitativa y de calidad para todos, reconociendo que la educación es un catalizador fundamental para el desarrollo sostenible y el logro de otros objetivos. </w:t>
      </w:r>
    </w:p>
    <w:p w14:paraId="76179DCA" w14:textId="77777777" w:rsidR="00033D44" w:rsidRDefault="00E67043">
      <w:pPr>
        <w:spacing w:after="240" w:line="276" w:lineRule="auto"/>
        <w:ind w:left="720"/>
        <w:jc w:val="both"/>
        <w:rPr>
          <w:highlight w:val="white"/>
        </w:rPr>
      </w:pPr>
      <w:r>
        <w:rPr>
          <w:b/>
          <w:highlight w:val="white"/>
        </w:rPr>
        <w:t>OBJETIVO 4.</w:t>
      </w:r>
      <w:r>
        <w:rPr>
          <w:highlight w:val="white"/>
        </w:rPr>
        <w:t xml:space="preserve"> Garantizar una educación inclusiva, equitativa y de calidad y promover oportunidades de aprendizaje durante toda la vida para todos</w:t>
      </w:r>
    </w:p>
    <w:p w14:paraId="030D44C6" w14:textId="77777777" w:rsidR="00033D44" w:rsidRDefault="00E67043">
      <w:pPr>
        <w:spacing w:line="276" w:lineRule="auto"/>
        <w:jc w:val="both"/>
        <w:rPr>
          <w:b/>
          <w:highlight w:val="white"/>
        </w:rPr>
      </w:pPr>
      <w:r>
        <w:rPr>
          <w:b/>
        </w:rPr>
        <w:t xml:space="preserve">3.2. </w:t>
      </w:r>
      <w:r>
        <w:rPr>
          <w:b/>
          <w:highlight w:val="white"/>
        </w:rPr>
        <w:t>CONSTITUCIÓN POLÍTICA DE COLOMBIA Y NORMATIVA NACIONAL</w:t>
      </w:r>
    </w:p>
    <w:p w14:paraId="2F14131B" w14:textId="77777777" w:rsidR="00033D44" w:rsidRDefault="00E67043">
      <w:pPr>
        <w:spacing w:after="240" w:line="276" w:lineRule="auto"/>
        <w:jc w:val="both"/>
        <w:rPr>
          <w:highlight w:val="white"/>
        </w:rPr>
      </w:pPr>
      <w:r>
        <w:rPr>
          <w:highlight w:val="white"/>
        </w:rPr>
        <w:t xml:space="preserve">La Constitución Política de Colombia reconoce la educación como un derecho fundamental. Establece el compromiso del Estado con la garantía de una educación inclusiva y de calidad para todos los ciudadanos. La Carta Magna destaca la importancia de la educación en el pleno desarrollo de la personalidad, la formación ciudadana y la construcción de una sociedad más equitativa. </w:t>
      </w:r>
    </w:p>
    <w:p w14:paraId="302DCEF9" w14:textId="77777777" w:rsidR="00033D44" w:rsidRDefault="00E67043">
      <w:pPr>
        <w:spacing w:line="276" w:lineRule="auto"/>
        <w:jc w:val="both"/>
        <w:rPr>
          <w:b/>
        </w:rPr>
      </w:pPr>
      <w:r>
        <w:rPr>
          <w:b/>
        </w:rPr>
        <w:t>Constitución Política</w:t>
      </w:r>
    </w:p>
    <w:p w14:paraId="686A00F8" w14:textId="77777777" w:rsidR="00033D44" w:rsidRDefault="00033D44">
      <w:pPr>
        <w:spacing w:line="276" w:lineRule="auto"/>
        <w:jc w:val="both"/>
        <w:rPr>
          <w:b/>
        </w:rPr>
      </w:pPr>
    </w:p>
    <w:p w14:paraId="45B4141E" w14:textId="77777777" w:rsidR="00033D44" w:rsidRDefault="00E67043">
      <w:pPr>
        <w:spacing w:line="276" w:lineRule="auto"/>
        <w:ind w:left="708"/>
        <w:jc w:val="both"/>
        <w:rPr>
          <w:b/>
        </w:rPr>
      </w:pPr>
      <w:r>
        <w:rPr>
          <w:b/>
          <w:i/>
        </w:rPr>
        <w:t>(…)”ARTICULO 13.</w:t>
      </w:r>
      <w:r>
        <w:rPr>
          <w:i/>
        </w:rPr>
        <w:t xml:space="preserve"> 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 (…) El Estado promoverá las condiciones para que la igualdad sea real y efectiva y adoptará medidas en favor de grupos discriminados o marginados (…) El Estado protegerá especialmente a aquellas personas que por su condición económica, física o mental, se encuentren en circunstancia de debilidad manifiesta y sancionará los abusos o maltratos que contra ellas se cometan</w:t>
      </w:r>
      <w:r>
        <w:t>”:</w:t>
      </w:r>
    </w:p>
    <w:p w14:paraId="28749D90" w14:textId="77777777" w:rsidR="00033D44" w:rsidRDefault="00E67043">
      <w:pPr>
        <w:spacing w:line="276" w:lineRule="auto"/>
        <w:ind w:left="708"/>
        <w:jc w:val="both"/>
        <w:rPr>
          <w:b/>
        </w:rPr>
      </w:pPr>
      <w:r>
        <w:rPr>
          <w:b/>
        </w:rPr>
        <w:t>(…)</w:t>
      </w:r>
    </w:p>
    <w:p w14:paraId="1CCD6EE9" w14:textId="77777777" w:rsidR="00033D44" w:rsidRDefault="00E67043">
      <w:pPr>
        <w:spacing w:line="276" w:lineRule="auto"/>
        <w:ind w:left="708"/>
        <w:jc w:val="both"/>
        <w:rPr>
          <w:i/>
        </w:rPr>
      </w:pPr>
      <w:r>
        <w:rPr>
          <w:b/>
          <w:i/>
        </w:rPr>
        <w:t>ARTICULO 67.</w:t>
      </w:r>
      <w:r>
        <w:rPr>
          <w:i/>
        </w:rPr>
        <w:t xml:space="preserve"> La educación es un derecho de la persona y un servicio público que tiene una función social; con ella se busca el acceso al conocimiento, a la ciencia, a la técnica, y a los demás bienes y valores de la cultura (…) El Estado, la sociedad y la familia son responsables de la educación, que será obligatoria entre los cinco y los quince años de edad y que comprenderá como mínimo, un año de preescolar y nueve de educación básica (…)La educación será gratuita en las instituciones del Estado, sin perjuicio del cobro de derechos académicos a quienes puedan sufragarlos (…) Corresponde al Estado regular y ejercer la suprema inspección y vigilancia de la educación con el fin de velar por su calidad, por el cumplimiento de sus fines y por la mejor formación moral, intelectual y física de los educandos; garantizar el adecuado cubrimiento del servicio y asegurar a los menores las condiciones necesarias para su acceso y permanencia en el sistema educativo (…) La Nación y las entidades territoriales participarán en la dirección, financiación y administración de los servicios educativos estatales, en los términos que señalen la Constitución y la ley”(…)</w:t>
      </w:r>
    </w:p>
    <w:p w14:paraId="1024B312" w14:textId="77777777" w:rsidR="00033D44" w:rsidRDefault="00033D44">
      <w:pPr>
        <w:spacing w:line="276" w:lineRule="auto"/>
        <w:jc w:val="both"/>
        <w:rPr>
          <w:b/>
        </w:rPr>
      </w:pPr>
    </w:p>
    <w:p w14:paraId="6AF66585" w14:textId="77777777" w:rsidR="00033D44" w:rsidRDefault="00E67043">
      <w:pPr>
        <w:spacing w:after="240" w:line="276" w:lineRule="auto"/>
        <w:jc w:val="both"/>
        <w:rPr>
          <w:highlight w:val="white"/>
        </w:rPr>
      </w:pPr>
      <w:r>
        <w:rPr>
          <w:highlight w:val="white"/>
        </w:rPr>
        <w:t>De igual manera, el Congreso, como órgano legislativo, ha desempeñado un papel clave en resaltar la importancia del derecho a la educación en Colombia. A través de la promulgación de las siguientes leyes, se han establecido marcos normativos que refuerzan y protegen este derecho fundamental. Asegurando la accesibilidad, equidad y calidad en la educación, reflejando el compromiso del Estado colombiano en brindar a todos los ciudadanos oportunidades educativas adecuadas. La legislación promulgada por el Congreso actúa como un instrumento para consolidar y fortalecer el sistema educativo, reafirmando la relevancia de la educación como pilar fundamental para el desarrollo individual y colectivo.</w:t>
      </w:r>
    </w:p>
    <w:p w14:paraId="09A19110" w14:textId="77777777" w:rsidR="00033D44" w:rsidRDefault="00E67043">
      <w:pPr>
        <w:spacing w:line="276" w:lineRule="auto"/>
        <w:jc w:val="both"/>
        <w:rPr>
          <w:b/>
        </w:rPr>
      </w:pPr>
      <w:r>
        <w:rPr>
          <w:b/>
        </w:rPr>
        <w:t>Ley 115 de 1994 “</w:t>
      </w:r>
      <w:r>
        <w:t>Por la cual se expide la ley general de educación”, modificada por la Ley 1651 de 2013</w:t>
      </w:r>
      <w:r>
        <w:rPr>
          <w:b/>
        </w:rPr>
        <w:t xml:space="preserve"> “</w:t>
      </w:r>
      <w:r>
        <w:rPr>
          <w:b/>
          <w:highlight w:val="white"/>
        </w:rPr>
        <w:t>Por medio de la cual se modifican los artículos </w:t>
      </w:r>
      <w:hyperlink r:id="rId7" w:anchor="13">
        <w:r>
          <w:rPr>
            <w:highlight w:val="white"/>
            <w:u w:val="single"/>
          </w:rPr>
          <w:t>13</w:t>
        </w:r>
      </w:hyperlink>
      <w:r>
        <w:rPr>
          <w:b/>
          <w:highlight w:val="white"/>
        </w:rPr>
        <w:t>, </w:t>
      </w:r>
      <w:hyperlink r:id="rId8" w:anchor="20">
        <w:r>
          <w:rPr>
            <w:highlight w:val="white"/>
            <w:u w:val="single"/>
          </w:rPr>
          <w:t>20</w:t>
        </w:r>
      </w:hyperlink>
      <w:r>
        <w:rPr>
          <w:b/>
          <w:highlight w:val="white"/>
        </w:rPr>
        <w:t>, </w:t>
      </w:r>
      <w:hyperlink r:id="rId9" w:anchor="21">
        <w:r>
          <w:rPr>
            <w:highlight w:val="white"/>
            <w:u w:val="single"/>
          </w:rPr>
          <w:t>21</w:t>
        </w:r>
      </w:hyperlink>
      <w:r>
        <w:rPr>
          <w:b/>
          <w:highlight w:val="white"/>
        </w:rPr>
        <w:t>, </w:t>
      </w:r>
      <w:hyperlink r:id="rId10" w:anchor="22">
        <w:r>
          <w:rPr>
            <w:highlight w:val="white"/>
            <w:u w:val="single"/>
          </w:rPr>
          <w:t>22</w:t>
        </w:r>
      </w:hyperlink>
      <w:r>
        <w:rPr>
          <w:b/>
          <w:highlight w:val="white"/>
        </w:rPr>
        <w:t>, </w:t>
      </w:r>
      <w:hyperlink r:id="rId11" w:anchor="30">
        <w:r>
          <w:rPr>
            <w:highlight w:val="white"/>
            <w:u w:val="single"/>
          </w:rPr>
          <w:t>30</w:t>
        </w:r>
      </w:hyperlink>
      <w:r>
        <w:rPr>
          <w:b/>
          <w:highlight w:val="white"/>
        </w:rPr>
        <w:t> y </w:t>
      </w:r>
      <w:hyperlink r:id="rId12" w:anchor="38">
        <w:r>
          <w:rPr>
            <w:highlight w:val="white"/>
            <w:u w:val="single"/>
          </w:rPr>
          <w:t>38</w:t>
        </w:r>
      </w:hyperlink>
      <w:r>
        <w:rPr>
          <w:b/>
          <w:highlight w:val="white"/>
        </w:rPr>
        <w:t> de la Ley </w:t>
      </w:r>
      <w:hyperlink r:id="rId13" w:anchor="0">
        <w:r>
          <w:rPr>
            <w:highlight w:val="white"/>
            <w:u w:val="single"/>
          </w:rPr>
          <w:t>115</w:t>
        </w:r>
      </w:hyperlink>
      <w:r>
        <w:rPr>
          <w:b/>
          <w:highlight w:val="white"/>
        </w:rPr>
        <w:t> de 1994 y se dictan otras disposiciones ley de bilingüismo”.</w:t>
      </w:r>
      <w:r>
        <w:rPr>
          <w:b/>
        </w:rPr>
        <w:t xml:space="preserve"> </w:t>
      </w:r>
    </w:p>
    <w:p w14:paraId="1646BC1A" w14:textId="77777777" w:rsidR="00033D44" w:rsidRDefault="00033D44">
      <w:pPr>
        <w:spacing w:line="276" w:lineRule="auto"/>
        <w:jc w:val="both"/>
        <w:rPr>
          <w:b/>
        </w:rPr>
      </w:pPr>
    </w:p>
    <w:p w14:paraId="32AAE825" w14:textId="77777777" w:rsidR="00033D44" w:rsidRDefault="00E67043">
      <w:pPr>
        <w:spacing w:line="276" w:lineRule="auto"/>
        <w:ind w:left="708"/>
        <w:jc w:val="both"/>
        <w:rPr>
          <w:b/>
          <w:i/>
        </w:rPr>
      </w:pPr>
      <w:r>
        <w:rPr>
          <w:b/>
          <w:i/>
        </w:rPr>
        <w:t>(…) “ARTÍCULO 20. OBJETIVOS GENERALES DE LA EDUCACIÓN BASICA</w:t>
      </w:r>
      <w:r>
        <w:rPr>
          <w:i/>
        </w:rPr>
        <w:t>. Son objetivos generales de la educación básica: g) &lt;Literal adicionado por el artículo 2 de la Ley 1651 de 2013. Desarrollar las habilidades comunicativas para leer, comprender, escribir, escuchar, hablar y expresarse correctamente en una lengua extranjera”.</w:t>
      </w:r>
    </w:p>
    <w:p w14:paraId="61989DD8" w14:textId="77777777" w:rsidR="00033D44" w:rsidRDefault="00033D44">
      <w:pPr>
        <w:spacing w:line="276" w:lineRule="auto"/>
        <w:ind w:left="708"/>
        <w:jc w:val="both"/>
        <w:rPr>
          <w:b/>
          <w:i/>
        </w:rPr>
      </w:pPr>
    </w:p>
    <w:p w14:paraId="36EC4F78" w14:textId="77777777" w:rsidR="00033D44" w:rsidRDefault="00E67043">
      <w:pPr>
        <w:spacing w:line="276" w:lineRule="auto"/>
        <w:ind w:left="708"/>
        <w:jc w:val="both"/>
        <w:rPr>
          <w:i/>
        </w:rPr>
      </w:pPr>
      <w:r>
        <w:rPr>
          <w:b/>
          <w:i/>
        </w:rPr>
        <w:t>ARTÍCULO 21. OBJETIVOS ESPECÍFICOS DE LA EDUCACIÓN BASICA EN EL CICLO DE PRIMARIA. Los cinco (5) primeros grados de la educación básica que constituyen el ciclo de primaria, tendrán como objetivos específicos los siguientes: m) &lt;Literal modificado por el artículo 2 de la Ley 1651 de 2013:&gt; El desarrollo de habilidades de conversación, lectura y escritura al menos en una lengua extranjera”:</w:t>
      </w:r>
    </w:p>
    <w:p w14:paraId="22B18CEE" w14:textId="77777777" w:rsidR="00033D44" w:rsidRDefault="00033D44">
      <w:pPr>
        <w:spacing w:line="276" w:lineRule="auto"/>
        <w:ind w:left="708"/>
        <w:jc w:val="both"/>
        <w:rPr>
          <w:i/>
        </w:rPr>
      </w:pPr>
    </w:p>
    <w:p w14:paraId="1078543D" w14:textId="77777777" w:rsidR="00033D44" w:rsidRDefault="00E67043">
      <w:pPr>
        <w:spacing w:line="276" w:lineRule="auto"/>
        <w:ind w:left="708"/>
        <w:jc w:val="both"/>
        <w:rPr>
          <w:i/>
        </w:rPr>
      </w:pPr>
      <w:r>
        <w:rPr>
          <w:b/>
          <w:i/>
        </w:rPr>
        <w:t>ARTÍCULO 22. OBJETIVOS ESPECÍFICOS DE LA EDUCACIÓN BÁSICA EN EL CICLO DE SECUNDARIA. Los cuatro (4) grados subsiguientes de la educación básica que constituyen el ciclo de secundaria, tendrán como objetivos específicos los siguientes: l) &lt;Literal modificado por el artículo 4 de la Ley 1651 de 2013. El nuevo texto es el siguiente:&gt; El desarrollo de habilidades de conversación, lectura y escritura al menos en una lengua extranjera.”</w:t>
      </w:r>
    </w:p>
    <w:p w14:paraId="73447077" w14:textId="77777777" w:rsidR="00033D44" w:rsidRDefault="00033D44">
      <w:pPr>
        <w:spacing w:line="276" w:lineRule="auto"/>
        <w:ind w:left="708"/>
        <w:jc w:val="both"/>
        <w:rPr>
          <w:i/>
        </w:rPr>
      </w:pPr>
    </w:p>
    <w:p w14:paraId="239B69F0" w14:textId="77777777" w:rsidR="00033D44" w:rsidRDefault="00E67043">
      <w:pPr>
        <w:spacing w:line="276" w:lineRule="auto"/>
        <w:ind w:left="708"/>
        <w:jc w:val="both"/>
        <w:rPr>
          <w:i/>
        </w:rPr>
      </w:pPr>
      <w:r>
        <w:rPr>
          <w:b/>
          <w:i/>
        </w:rPr>
        <w:t>ARTÍCULO 23. ÁREAS OBLIGATORIAS Y FUNDAMENTALES. Para el logro de los objetivos de la educación básica se establecen áreas obligatorias y fundamentales del conocimiento y de la formación que necesariamente se tendrán que ofrecer de acuerdo con el currículo y el Proyecto Educativo Institucional. Los grupos de áreas obligatorias y fundamentales que comprenderán un mínimo del 80% del plan de estudios, son los siguientes: 7. Humanidades, lengua castellana e idiomas extranjeros”.</w:t>
      </w:r>
    </w:p>
    <w:p w14:paraId="1C3BD476" w14:textId="77777777" w:rsidR="00033D44" w:rsidRDefault="00E67043">
      <w:pPr>
        <w:spacing w:line="276" w:lineRule="auto"/>
        <w:ind w:left="708"/>
        <w:jc w:val="both"/>
        <w:rPr>
          <w:i/>
        </w:rPr>
      </w:pPr>
      <w:r>
        <w:rPr>
          <w:b/>
          <w:i/>
        </w:rPr>
        <w:t>(…)</w:t>
      </w:r>
    </w:p>
    <w:p w14:paraId="3E527627" w14:textId="77777777" w:rsidR="00033D44" w:rsidRDefault="00E67043">
      <w:pPr>
        <w:spacing w:line="276" w:lineRule="auto"/>
        <w:ind w:left="708"/>
        <w:jc w:val="both"/>
      </w:pPr>
      <w:r>
        <w:rPr>
          <w:b/>
          <w:i/>
        </w:rPr>
        <w:t>ARTÍCULO 31. ÁREAS FUNDAMENTALES DE LA EDUCACIÓN MEDIA ACADÉMICA. Para el logro de los objetivos de la educación media académica serán obligatorias y fundamentales las mismas áreas de la educación básica en un nivel más avanzado, además de las ciencias económicas, políticas y la filosofía. PARÁGRAFO. Aunque todas las áreas de la educación media académica son obligatorias y fundamentales, las instituciones educativas organizarán la programación de tal manera que los estudiantes puedan intensificar, entre otros, en ciencias naturales, ciencias sociales, humanidades, arte o lenguas extranjeras, de acuerdo con su vocación e intereses, como orientación a la carrera que vayan a escoger en la educación superior” (…)</w:t>
      </w:r>
    </w:p>
    <w:p w14:paraId="7C8B9459" w14:textId="77777777" w:rsidR="00033D44" w:rsidRDefault="00033D44">
      <w:pPr>
        <w:pBdr>
          <w:top w:val="nil"/>
          <w:left w:val="nil"/>
          <w:bottom w:val="nil"/>
          <w:right w:val="nil"/>
          <w:between w:val="nil"/>
        </w:pBdr>
        <w:shd w:val="clear" w:color="auto" w:fill="FFFFFF"/>
        <w:spacing w:after="150" w:line="276" w:lineRule="auto"/>
        <w:rPr>
          <w:b/>
          <w:color w:val="333333"/>
        </w:rPr>
      </w:pPr>
    </w:p>
    <w:p w14:paraId="11C726E7" w14:textId="77777777" w:rsidR="00033D44" w:rsidRDefault="00E67043">
      <w:pPr>
        <w:pBdr>
          <w:top w:val="nil"/>
          <w:left w:val="nil"/>
          <w:bottom w:val="nil"/>
          <w:right w:val="nil"/>
          <w:between w:val="nil"/>
        </w:pBdr>
        <w:shd w:val="clear" w:color="auto" w:fill="FFFFFF"/>
        <w:spacing w:after="150" w:line="276" w:lineRule="auto"/>
        <w:jc w:val="both"/>
        <w:rPr>
          <w:i/>
          <w:highlight w:val="white"/>
        </w:rPr>
      </w:pPr>
      <w:r>
        <w:rPr>
          <w:b/>
        </w:rPr>
        <w:t xml:space="preserve">Ley 715 de 2001 </w:t>
      </w:r>
      <w:r>
        <w:rPr>
          <w:i/>
          <w:highlight w:val="white"/>
        </w:rPr>
        <w:t>“Por la cual se dictan normas orgánicas en materia de recursos y competencias de conformidad con los artículos 151, 288, 356 y 357 (Acto Legislativo 01 de 2001) de la Constitución Política y se dictan otras disposiciones para organizar la prestación de los servicios de educación y salud, entre otros”</w:t>
      </w:r>
    </w:p>
    <w:p w14:paraId="202C161B" w14:textId="77777777" w:rsidR="00033D44" w:rsidRDefault="00E67043">
      <w:pPr>
        <w:pBdr>
          <w:top w:val="nil"/>
          <w:left w:val="nil"/>
          <w:bottom w:val="nil"/>
          <w:right w:val="nil"/>
          <w:between w:val="nil"/>
        </w:pBdr>
        <w:spacing w:before="280" w:after="280" w:line="276" w:lineRule="auto"/>
        <w:ind w:left="708"/>
        <w:jc w:val="both"/>
        <w:rPr>
          <w:i/>
        </w:rPr>
      </w:pPr>
      <w:bookmarkStart w:id="6" w:name="tyjcwt" w:colFirst="0" w:colLast="0"/>
      <w:bookmarkEnd w:id="6"/>
      <w:r>
        <w:rPr>
          <w:b/>
          <w:i/>
        </w:rPr>
        <w:t>(…) “ARTÍCULO 5o. COMPETENCIAS DE LA NACIÓN EN MATERIA DE EDUCACIÓN.</w:t>
      </w:r>
      <w:r>
        <w:rPr>
          <w:i/>
        </w:rPr>
        <w:t> Sin perjuicio de las establecidas en otras normas legales, corresponde a la Nación ejercer las siguientes competencias relacionadas con la prestación del servicio público de la educación en sus niveles preescolar, básico y medio, en el área urbana y rural:</w:t>
      </w:r>
    </w:p>
    <w:p w14:paraId="5658C766" w14:textId="77777777" w:rsidR="00033D44" w:rsidRDefault="00E67043">
      <w:pPr>
        <w:pBdr>
          <w:top w:val="nil"/>
          <w:left w:val="nil"/>
          <w:bottom w:val="nil"/>
          <w:right w:val="nil"/>
          <w:between w:val="nil"/>
        </w:pBdr>
        <w:spacing w:before="280" w:after="280" w:line="276" w:lineRule="auto"/>
        <w:ind w:left="708"/>
        <w:jc w:val="both"/>
        <w:rPr>
          <w:i/>
        </w:rPr>
      </w:pPr>
      <w:r>
        <w:rPr>
          <w:i/>
        </w:rPr>
        <w:t>Sin perjuicio de las establecidas en otras normas legales, corresponde a la Nación ejercer las siguientes competencias relacionadas con la prestación del servicio público de la educación en sus niveles preescolar, básico y medio, en el área urbana y rural:</w:t>
      </w:r>
    </w:p>
    <w:p w14:paraId="26E679BC" w14:textId="77777777" w:rsidR="00033D44" w:rsidRDefault="00E67043">
      <w:pPr>
        <w:pBdr>
          <w:top w:val="nil"/>
          <w:left w:val="nil"/>
          <w:bottom w:val="nil"/>
          <w:right w:val="nil"/>
          <w:between w:val="nil"/>
        </w:pBdr>
        <w:spacing w:before="280" w:after="280" w:line="276" w:lineRule="auto"/>
        <w:ind w:left="708"/>
        <w:jc w:val="both"/>
        <w:rPr>
          <w:i/>
        </w:rPr>
      </w:pPr>
      <w:r>
        <w:rPr>
          <w:i/>
        </w:rPr>
        <w:t>5.1. Formular las políticas y objetivos de desarrollo para el sector educativo y dictar normas para la organización y prestación del servicio.</w:t>
      </w:r>
    </w:p>
    <w:p w14:paraId="72D8E76D" w14:textId="77777777" w:rsidR="00033D44" w:rsidRDefault="00E67043">
      <w:pPr>
        <w:pBdr>
          <w:top w:val="nil"/>
          <w:left w:val="nil"/>
          <w:bottom w:val="nil"/>
          <w:right w:val="nil"/>
          <w:between w:val="nil"/>
        </w:pBdr>
        <w:spacing w:before="280" w:after="280" w:line="276" w:lineRule="auto"/>
        <w:ind w:left="708"/>
        <w:jc w:val="both"/>
        <w:rPr>
          <w:i/>
        </w:rPr>
      </w:pPr>
      <w:r>
        <w:rPr>
          <w:i/>
        </w:rPr>
        <w:t>5.2. Regular la prestación de los servicios educativos estatales y no estatales.</w:t>
      </w:r>
    </w:p>
    <w:p w14:paraId="06334167" w14:textId="77777777" w:rsidR="00033D44" w:rsidRDefault="00E67043">
      <w:pPr>
        <w:pBdr>
          <w:top w:val="nil"/>
          <w:left w:val="nil"/>
          <w:bottom w:val="nil"/>
          <w:right w:val="nil"/>
          <w:between w:val="nil"/>
        </w:pBdr>
        <w:spacing w:before="280" w:after="280" w:line="276" w:lineRule="auto"/>
        <w:ind w:left="708"/>
        <w:jc w:val="both"/>
        <w:rPr>
          <w:i/>
        </w:rPr>
      </w:pPr>
      <w:r>
        <w:rPr>
          <w:i/>
        </w:rPr>
        <w:t>5.3. Impulsar, coordinar, financiar, cofinanciar y evaluar programas, planes y proyectos de inversión de orden nacional en materia de educación, con recursos diferentes de los del Sistema General de Participaciones. Con estos recursos no se podrá pagar personal de administración, directivo, docente o administrativo.</w:t>
      </w:r>
    </w:p>
    <w:p w14:paraId="7760C92F" w14:textId="77777777" w:rsidR="00033D44" w:rsidRDefault="00E67043">
      <w:pPr>
        <w:pBdr>
          <w:top w:val="nil"/>
          <w:left w:val="nil"/>
          <w:bottom w:val="nil"/>
          <w:right w:val="nil"/>
          <w:between w:val="nil"/>
        </w:pBdr>
        <w:spacing w:before="280" w:after="280" w:line="276" w:lineRule="auto"/>
        <w:ind w:left="708"/>
        <w:jc w:val="both"/>
        <w:rPr>
          <w:i/>
        </w:rPr>
      </w:pPr>
      <w:r>
        <w:rPr>
          <w:i/>
        </w:rPr>
        <w:t>5.4. Definir, diseñar, reglamentar y mantener un sistema de información del sector educativo.</w:t>
      </w:r>
    </w:p>
    <w:p w14:paraId="5712F5D3" w14:textId="77777777" w:rsidR="00033D44" w:rsidRDefault="00E67043">
      <w:pPr>
        <w:pBdr>
          <w:top w:val="nil"/>
          <w:left w:val="nil"/>
          <w:bottom w:val="nil"/>
          <w:right w:val="nil"/>
          <w:between w:val="nil"/>
        </w:pBdr>
        <w:spacing w:before="280" w:after="280" w:line="276" w:lineRule="auto"/>
        <w:ind w:left="708"/>
        <w:jc w:val="both"/>
        <w:rPr>
          <w:i/>
        </w:rPr>
      </w:pPr>
      <w:r>
        <w:rPr>
          <w:i/>
        </w:rPr>
        <w:t>5.5. Establecer las normas técnicas curriculares y pedagógicas para los niveles de educación preescolar, básica y media, sin perjuicio de la autonomía de las instituciones educativas y de la especificidad de tipo regional.</w:t>
      </w:r>
    </w:p>
    <w:p w14:paraId="0D6D9345" w14:textId="77777777" w:rsidR="00033D44" w:rsidRDefault="00E67043">
      <w:pPr>
        <w:pBdr>
          <w:top w:val="nil"/>
          <w:left w:val="nil"/>
          <w:bottom w:val="nil"/>
          <w:right w:val="nil"/>
          <w:between w:val="nil"/>
        </w:pBdr>
        <w:spacing w:before="280" w:after="280" w:line="276" w:lineRule="auto"/>
        <w:ind w:left="708"/>
        <w:jc w:val="both"/>
        <w:rPr>
          <w:i/>
        </w:rPr>
      </w:pPr>
      <w:r>
        <w:rPr>
          <w:i/>
        </w:rPr>
        <w:t>5.6. Definir, diseñar y establecer instrumentos y mecanismos para la calidad de la educación.</w:t>
      </w:r>
    </w:p>
    <w:p w14:paraId="3FB77BF5" w14:textId="77777777" w:rsidR="00033D44" w:rsidRDefault="00E67043">
      <w:pPr>
        <w:pBdr>
          <w:top w:val="nil"/>
          <w:left w:val="nil"/>
          <w:bottom w:val="nil"/>
          <w:right w:val="nil"/>
          <w:between w:val="nil"/>
        </w:pBdr>
        <w:spacing w:before="280" w:after="280" w:line="276" w:lineRule="auto"/>
        <w:ind w:left="708"/>
        <w:jc w:val="both"/>
        <w:rPr>
          <w:i/>
        </w:rPr>
      </w:pPr>
      <w:r>
        <w:rPr>
          <w:i/>
        </w:rPr>
        <w:t>5.7. Reglamentar los concursos que rigen para la carrera docente.</w:t>
      </w:r>
    </w:p>
    <w:p w14:paraId="7D1B4130" w14:textId="77777777" w:rsidR="00033D44" w:rsidRDefault="00E67043">
      <w:pPr>
        <w:pBdr>
          <w:top w:val="nil"/>
          <w:left w:val="nil"/>
          <w:bottom w:val="nil"/>
          <w:right w:val="nil"/>
          <w:between w:val="nil"/>
        </w:pBdr>
        <w:spacing w:before="280" w:after="280" w:line="276" w:lineRule="auto"/>
        <w:ind w:left="708"/>
        <w:jc w:val="both"/>
        <w:rPr>
          <w:i/>
        </w:rPr>
      </w:pPr>
      <w:r>
        <w:rPr>
          <w:i/>
        </w:rPr>
        <w:t>5.8. &lt;Numeral INEXEQUIBLE&gt; </w:t>
      </w:r>
      <w:r>
        <w:rPr>
          <w:b/>
          <w:i/>
          <w:strike/>
        </w:rPr>
        <w:t>Definir, y establecer las reglas y mecanismos generales para la evaluación y capacitación del personal docente y directivo docente</w:t>
      </w:r>
      <w:r>
        <w:rPr>
          <w:i/>
        </w:rPr>
        <w:t>.</w:t>
      </w:r>
    </w:p>
    <w:p w14:paraId="19A0D0D1" w14:textId="77777777" w:rsidR="00033D44" w:rsidRDefault="00E67043">
      <w:pPr>
        <w:pBdr>
          <w:top w:val="nil"/>
          <w:left w:val="nil"/>
          <w:bottom w:val="nil"/>
          <w:right w:val="nil"/>
          <w:between w:val="nil"/>
        </w:pBdr>
        <w:spacing w:before="280" w:after="280" w:line="276" w:lineRule="auto"/>
        <w:ind w:left="708"/>
        <w:jc w:val="both"/>
        <w:rPr>
          <w:i/>
        </w:rPr>
      </w:pPr>
      <w:r>
        <w:rPr>
          <w:i/>
        </w:rPr>
        <w:t>5.9. Evaluar la gestión financiera, técnica y administrativa del sector educativo en las entidades territoriales y el impacto de su actividad en la sociedad. Esta facultad se podrá delegar en los departamentos, con respecto a los municipios no certificados.</w:t>
      </w:r>
    </w:p>
    <w:p w14:paraId="49779780" w14:textId="77777777" w:rsidR="00033D44" w:rsidRDefault="00E67043">
      <w:pPr>
        <w:pBdr>
          <w:top w:val="nil"/>
          <w:left w:val="nil"/>
          <w:bottom w:val="nil"/>
          <w:right w:val="nil"/>
          <w:between w:val="nil"/>
        </w:pBdr>
        <w:spacing w:before="280" w:after="280" w:line="276" w:lineRule="auto"/>
        <w:ind w:left="708"/>
        <w:jc w:val="both"/>
        <w:rPr>
          <w:i/>
        </w:rPr>
      </w:pPr>
      <w:r>
        <w:rPr>
          <w:i/>
        </w:rPr>
        <w:t>5.10. Prestar asistencia técnica y administrativa a las entidades territoriales, cuando a ello haya lugar.</w:t>
      </w:r>
    </w:p>
    <w:p w14:paraId="0BFBDE79" w14:textId="77777777" w:rsidR="00033D44" w:rsidRDefault="00E67043">
      <w:pPr>
        <w:pBdr>
          <w:top w:val="nil"/>
          <w:left w:val="nil"/>
          <w:bottom w:val="nil"/>
          <w:right w:val="nil"/>
          <w:between w:val="nil"/>
        </w:pBdr>
        <w:spacing w:before="280" w:after="280" w:line="276" w:lineRule="auto"/>
        <w:ind w:left="708"/>
        <w:jc w:val="both"/>
        <w:rPr>
          <w:i/>
        </w:rPr>
      </w:pPr>
      <w:r>
        <w:rPr>
          <w:i/>
        </w:rPr>
        <w:t>5.11. Vigilar el cumplimiento de las políticas nacionales y las normas del sector en los distritos, departamentos, municipios, resguardos indígenas y/o entidades territoriales indígenas. Esta facultad la podrá delegar en los departamentos, con respecto a los municipios no certificados.</w:t>
      </w:r>
    </w:p>
    <w:p w14:paraId="58927AAF" w14:textId="77777777" w:rsidR="00033D44" w:rsidRDefault="00E67043">
      <w:pPr>
        <w:pBdr>
          <w:top w:val="nil"/>
          <w:left w:val="nil"/>
          <w:bottom w:val="nil"/>
          <w:right w:val="nil"/>
          <w:between w:val="nil"/>
        </w:pBdr>
        <w:spacing w:before="280" w:after="280" w:line="276" w:lineRule="auto"/>
        <w:ind w:left="708"/>
        <w:jc w:val="both"/>
        <w:rPr>
          <w:i/>
        </w:rPr>
      </w:pPr>
      <w:r>
        <w:rPr>
          <w:i/>
        </w:rPr>
        <w:t>5.12. Expedir la regulación sobre costos, tarifas de matrículas, pensiones, derechos académicos y otros cobros en las instituciones educativas.</w:t>
      </w:r>
    </w:p>
    <w:p w14:paraId="0679644B" w14:textId="77777777" w:rsidR="00033D44" w:rsidRDefault="00E67043">
      <w:pPr>
        <w:pBdr>
          <w:top w:val="nil"/>
          <w:left w:val="nil"/>
          <w:bottom w:val="nil"/>
          <w:right w:val="nil"/>
          <w:between w:val="nil"/>
        </w:pBdr>
        <w:spacing w:before="280" w:after="280" w:line="276" w:lineRule="auto"/>
        <w:ind w:left="708"/>
        <w:jc w:val="both"/>
        <w:rPr>
          <w:i/>
        </w:rPr>
      </w:pPr>
      <w:r>
        <w:rPr>
          <w:i/>
        </w:rPr>
        <w:t>5.13. Distribuir los recursos para educación del Sistema General de Participaciones, conforme a los criterios establecidos en la presente ley.</w:t>
      </w:r>
    </w:p>
    <w:p w14:paraId="7A09471E" w14:textId="77777777" w:rsidR="00033D44" w:rsidRDefault="00E67043">
      <w:pPr>
        <w:pBdr>
          <w:top w:val="nil"/>
          <w:left w:val="nil"/>
          <w:bottom w:val="nil"/>
          <w:right w:val="nil"/>
          <w:between w:val="nil"/>
        </w:pBdr>
        <w:spacing w:before="280" w:after="280" w:line="276" w:lineRule="auto"/>
        <w:ind w:left="708"/>
        <w:jc w:val="both"/>
        <w:rPr>
          <w:i/>
        </w:rPr>
      </w:pPr>
      <w:r>
        <w:rPr>
          <w:i/>
        </w:rPr>
        <w:t>5.14. Fijar parámetros técnicos para la prestación del servicio educativo estatal, estándares y tasas de asignación de personal, teniendo en cuenta las particularidades de cada región;</w:t>
      </w:r>
    </w:p>
    <w:p w14:paraId="50FA3ABD" w14:textId="77777777" w:rsidR="00033D44" w:rsidRDefault="00E67043">
      <w:pPr>
        <w:pBdr>
          <w:top w:val="nil"/>
          <w:left w:val="nil"/>
          <w:bottom w:val="nil"/>
          <w:right w:val="nil"/>
          <w:between w:val="nil"/>
        </w:pBdr>
        <w:spacing w:before="280" w:after="280" w:line="276" w:lineRule="auto"/>
        <w:ind w:left="708"/>
        <w:jc w:val="both"/>
        <w:rPr>
          <w:i/>
        </w:rPr>
      </w:pPr>
      <w:r>
        <w:rPr>
          <w:i/>
        </w:rPr>
        <w:t>5.15. Definir anualmente la asignación por alumno, tanto de funcionamiento como de calidad, para la prestación del servicio educativo financiado con recursos del Sistema General de Participaciones, de acuerdo con las tipologías educativas y la disponibilidad de recursos del Sistema General de Participaciones.</w:t>
      </w:r>
    </w:p>
    <w:p w14:paraId="2AAC53C8" w14:textId="77777777" w:rsidR="00033D44" w:rsidRDefault="00E67043">
      <w:pPr>
        <w:pBdr>
          <w:top w:val="nil"/>
          <w:left w:val="nil"/>
          <w:bottom w:val="nil"/>
          <w:right w:val="nil"/>
          <w:between w:val="nil"/>
        </w:pBdr>
        <w:spacing w:before="280" w:after="280" w:line="276" w:lineRule="auto"/>
        <w:ind w:left="708"/>
        <w:jc w:val="both"/>
        <w:rPr>
          <w:i/>
        </w:rPr>
      </w:pPr>
      <w:r>
        <w:rPr>
          <w:i/>
        </w:rPr>
        <w:t>5.16. Determinar los criterios a los cuales deben sujetarse las plantas docente y administrativa de los planteles educativos y los parámetros de asignación de personal correspondientes a: alumnos por docente; alumnos por directivo; y alumnos por administrativo, entre otros, teniendo en cuenta las particularidades de cada región.</w:t>
      </w:r>
    </w:p>
    <w:p w14:paraId="3016E172" w14:textId="77777777" w:rsidR="00033D44" w:rsidRDefault="00E67043">
      <w:pPr>
        <w:pBdr>
          <w:top w:val="nil"/>
          <w:left w:val="nil"/>
          <w:bottom w:val="nil"/>
          <w:right w:val="nil"/>
          <w:between w:val="nil"/>
        </w:pBdr>
        <w:spacing w:before="280" w:after="280" w:line="276" w:lineRule="auto"/>
        <w:ind w:left="708"/>
        <w:jc w:val="both"/>
        <w:rPr>
          <w:i/>
        </w:rPr>
      </w:pPr>
      <w:r>
        <w:rPr>
          <w:i/>
        </w:rPr>
        <w:t>5.17. Definir la canasta educativa.</w:t>
      </w:r>
    </w:p>
    <w:p w14:paraId="78D39852" w14:textId="77777777" w:rsidR="00033D44" w:rsidRDefault="00E67043">
      <w:pPr>
        <w:pBdr>
          <w:top w:val="nil"/>
          <w:left w:val="nil"/>
          <w:bottom w:val="nil"/>
          <w:right w:val="nil"/>
          <w:between w:val="nil"/>
        </w:pBdr>
        <w:spacing w:before="280" w:after="280" w:line="276" w:lineRule="auto"/>
        <w:ind w:left="708"/>
        <w:jc w:val="both"/>
        <w:rPr>
          <w:i/>
        </w:rPr>
      </w:pPr>
      <w:r>
        <w:rPr>
          <w:i/>
        </w:rPr>
        <w:t>5.18. En caso de ser necesaria la creación, fusión, supresión o conversión de los empleos que demande la organización de las plantas de personal de la educación estatal, los gobernadores y alcaldes deberán seguir el procedimiento que señale el Gobierno Nacional para tal fin.</w:t>
      </w:r>
    </w:p>
    <w:p w14:paraId="68876DAF" w14:textId="77777777" w:rsidR="00033D44" w:rsidRDefault="00E67043">
      <w:pPr>
        <w:pBdr>
          <w:top w:val="nil"/>
          <w:left w:val="nil"/>
          <w:bottom w:val="nil"/>
          <w:right w:val="nil"/>
          <w:between w:val="nil"/>
        </w:pBdr>
        <w:spacing w:before="280" w:after="280" w:line="276" w:lineRule="auto"/>
        <w:ind w:left="708"/>
        <w:jc w:val="both"/>
        <w:rPr>
          <w:i/>
        </w:rPr>
      </w:pPr>
      <w:r>
        <w:rPr>
          <w:i/>
        </w:rPr>
        <w:t>5.19. Establecer los requisitos para la certificación de los municipios, y decidir sobre la certificación de los municipios menores a cien mil habitantes de conformidad con el artículo </w:t>
      </w:r>
      <w:hyperlink r:id="rId14" w:anchor="20">
        <w:r>
          <w:rPr>
            <w:i/>
            <w:color w:val="0000FF"/>
            <w:u w:val="single"/>
          </w:rPr>
          <w:t>20</w:t>
        </w:r>
      </w:hyperlink>
      <w:r>
        <w:rPr>
          <w:i/>
        </w:rPr>
        <w:t> de la presente ley.</w:t>
      </w:r>
    </w:p>
    <w:p w14:paraId="2E87C1FE" w14:textId="77777777" w:rsidR="00033D44" w:rsidRDefault="00E67043">
      <w:pPr>
        <w:pBdr>
          <w:top w:val="nil"/>
          <w:left w:val="nil"/>
          <w:bottom w:val="nil"/>
          <w:right w:val="nil"/>
          <w:between w:val="nil"/>
        </w:pBdr>
        <w:spacing w:before="280" w:after="280" w:line="276" w:lineRule="auto"/>
        <w:ind w:left="708"/>
        <w:jc w:val="both"/>
        <w:rPr>
          <w:i/>
        </w:rPr>
      </w:pPr>
      <w:r>
        <w:rPr>
          <w:i/>
        </w:rPr>
        <w:t>5.20. Establecer incentivos para los distritos, municipios e instituciones educativas por el logro de metas en cobertura, calidad y eficiencia en el uso de los recursos.</w:t>
      </w:r>
    </w:p>
    <w:p w14:paraId="292A0AEF" w14:textId="77777777" w:rsidR="00033D44" w:rsidRDefault="00E67043">
      <w:pPr>
        <w:pBdr>
          <w:top w:val="nil"/>
          <w:left w:val="nil"/>
          <w:bottom w:val="nil"/>
          <w:right w:val="nil"/>
          <w:between w:val="nil"/>
        </w:pBdr>
        <w:spacing w:before="280" w:after="280" w:line="276" w:lineRule="auto"/>
        <w:ind w:left="708"/>
        <w:jc w:val="both"/>
        <w:rPr>
          <w:i/>
        </w:rPr>
      </w:pPr>
      <w:r>
        <w:rPr>
          <w:i/>
        </w:rPr>
        <w:t>5.21. Realizar las acciones necesarias para mejorar la administración de los recursos del Sistema General de Participaciones.</w:t>
      </w:r>
    </w:p>
    <w:p w14:paraId="4CF24E9C" w14:textId="77777777" w:rsidR="00033D44" w:rsidRDefault="00E67043">
      <w:pPr>
        <w:pBdr>
          <w:top w:val="nil"/>
          <w:left w:val="nil"/>
          <w:bottom w:val="nil"/>
          <w:right w:val="nil"/>
          <w:between w:val="nil"/>
        </w:pBdr>
        <w:spacing w:before="280" w:after="280" w:line="276" w:lineRule="auto"/>
        <w:ind w:left="708"/>
        <w:jc w:val="both"/>
        <w:rPr>
          <w:i/>
        </w:rPr>
      </w:pPr>
      <w:r>
        <w:rPr>
          <w:i/>
        </w:rPr>
        <w:t>5.22. Cofinanciar la evaluación de logros. A cada departamento, distrito o municipio se podrá distribuir cada tres años una suma para evaluar el logro educativo de acuerdo con la metodología que señale el Ministerio de Educación Nacional. El 80% será financiado por la Nación y el 20% por la entidad territorial.</w:t>
      </w:r>
    </w:p>
    <w:p w14:paraId="06BEA412" w14:textId="77777777" w:rsidR="00033D44" w:rsidRDefault="00E67043">
      <w:pPr>
        <w:pBdr>
          <w:top w:val="nil"/>
          <w:left w:val="nil"/>
          <w:bottom w:val="nil"/>
          <w:right w:val="nil"/>
          <w:between w:val="nil"/>
        </w:pBdr>
        <w:spacing w:before="280" w:after="280" w:line="276" w:lineRule="auto"/>
        <w:ind w:left="708"/>
        <w:jc w:val="both"/>
        <w:rPr>
          <w:i/>
        </w:rPr>
      </w:pPr>
      <w:r>
        <w:rPr>
          <w:i/>
        </w:rPr>
        <w:t>5.23. Las demás propias de las actividades de administración y distribución, regulación del Sistema General de Participaciones.” (…)</w:t>
      </w:r>
    </w:p>
    <w:p w14:paraId="5AA90182" w14:textId="77777777" w:rsidR="00033D44" w:rsidRDefault="00E67043">
      <w:pPr>
        <w:pBdr>
          <w:top w:val="nil"/>
          <w:left w:val="nil"/>
          <w:bottom w:val="nil"/>
          <w:right w:val="nil"/>
          <w:between w:val="nil"/>
        </w:pBdr>
        <w:shd w:val="clear" w:color="auto" w:fill="FFFFFF"/>
        <w:spacing w:after="150" w:line="276" w:lineRule="auto"/>
        <w:jc w:val="both"/>
        <w:rPr>
          <w:b/>
          <w:highlight w:val="white"/>
        </w:rPr>
      </w:pPr>
      <w:r>
        <w:rPr>
          <w:b/>
        </w:rPr>
        <w:t>ACUERDO 253 DE 2006 “</w:t>
      </w:r>
      <w:r>
        <w:rPr>
          <w:b/>
          <w:i/>
          <w:highlight w:val="white"/>
        </w:rPr>
        <w:t>POR EL CUAL SE INSTITUCIONALIZA EL PROGRAMA BOGOTÁ BILINGÜE Y SE DICTAN OTRAS DISPOSICIONES”</w:t>
      </w:r>
    </w:p>
    <w:p w14:paraId="20ABB032" w14:textId="77777777" w:rsidR="00033D44" w:rsidRDefault="00033D44">
      <w:pPr>
        <w:spacing w:line="276" w:lineRule="auto"/>
        <w:jc w:val="both"/>
      </w:pPr>
    </w:p>
    <w:p w14:paraId="75932B14" w14:textId="77777777" w:rsidR="00033D44" w:rsidRDefault="00E67043">
      <w:pPr>
        <w:spacing w:line="276" w:lineRule="auto"/>
        <w:ind w:left="360"/>
        <w:jc w:val="both"/>
        <w:rPr>
          <w:i/>
          <w:highlight w:val="white"/>
        </w:rPr>
      </w:pPr>
      <w:r>
        <w:rPr>
          <w:b/>
          <w:i/>
          <w:highlight w:val="white"/>
        </w:rPr>
        <w:t>“ARTÍCULO 1°. OBJETO.</w:t>
      </w:r>
      <w:r>
        <w:rPr>
          <w:i/>
          <w:highlight w:val="white"/>
        </w:rPr>
        <w:t> Institucionalícese el proyecto "Bogotá Bilingüe",</w:t>
      </w:r>
      <w:r>
        <w:rPr>
          <w:b/>
          <w:i/>
          <w:highlight w:val="white"/>
        </w:rPr>
        <w:t> </w:t>
      </w:r>
      <w:r>
        <w:rPr>
          <w:i/>
          <w:highlight w:val="white"/>
        </w:rPr>
        <w:t>de tal forma que la ciudad logre ciudadanos capaces de comunicarse en el idioma inglés</w:t>
      </w:r>
      <w:r>
        <w:rPr>
          <w:b/>
          <w:i/>
          <w:highlight w:val="white"/>
        </w:rPr>
        <w:t> </w:t>
      </w:r>
      <w:r>
        <w:rPr>
          <w:i/>
          <w:highlight w:val="white"/>
        </w:rPr>
        <w:t>con estándares internacionalmente comparables, a fin de contribuir a que Bogotá y el país se inserten en la economía global y en los procesos de comunicación universal y de apertura cultural.” (…)</w:t>
      </w:r>
    </w:p>
    <w:p w14:paraId="29E891F5" w14:textId="77777777" w:rsidR="00033D44" w:rsidRDefault="00033D44">
      <w:pPr>
        <w:spacing w:after="240" w:line="276" w:lineRule="auto"/>
        <w:jc w:val="both"/>
        <w:rPr>
          <w:highlight w:val="white"/>
        </w:rPr>
      </w:pPr>
    </w:p>
    <w:p w14:paraId="5A3428DD" w14:textId="77777777" w:rsidR="00033D44" w:rsidRDefault="00E67043">
      <w:pPr>
        <w:spacing w:after="240" w:line="276" w:lineRule="auto"/>
        <w:jc w:val="both"/>
        <w:rPr>
          <w:highlight w:val="white"/>
        </w:rPr>
      </w:pPr>
      <w:r>
        <w:rPr>
          <w:highlight w:val="white"/>
        </w:rPr>
        <w:t>Atendiendo a que el eje temático del presente proyecto es considerado un derecho fundamental, la educación, su desarrollo ha sido amparado por las Altas Cortes en el siguiente sentido:</w:t>
      </w:r>
    </w:p>
    <w:p w14:paraId="1E107D5B" w14:textId="77777777" w:rsidR="00033D44" w:rsidRDefault="00E67043">
      <w:pPr>
        <w:spacing w:after="240" w:line="276" w:lineRule="auto"/>
        <w:jc w:val="both"/>
        <w:rPr>
          <w:highlight w:val="white"/>
        </w:rPr>
      </w:pPr>
      <w:r>
        <w:rPr>
          <w:highlight w:val="white"/>
        </w:rPr>
        <w:t>Sentencia C-376 de 2010 en la cual se establece “El principio de gratuidad de la educación primaria, previsto como un imperativo para el Estado en los instrumentos internacionales mencionados, forma parte del contenido esencial de los derechos prevalentes de los niños y niñas, en particular del derecho fundamental a la educación que “la familia, la sociedad y el Estado tienen la obligación de asistir y proteger (…) para garantizar su desarrollo armónico e integral y el ejercicio de sus derechos”</w:t>
      </w:r>
      <w:r>
        <w:rPr>
          <w:highlight w:val="white"/>
          <w:vertAlign w:val="superscript"/>
        </w:rPr>
        <w:footnoteReference w:id="3"/>
      </w:r>
      <w:r>
        <w:rPr>
          <w:highlight w:val="white"/>
        </w:rPr>
        <w:t>.</w:t>
      </w:r>
    </w:p>
    <w:p w14:paraId="79A5C214" w14:textId="77777777" w:rsidR="00033D44" w:rsidRDefault="00E67043">
      <w:pPr>
        <w:spacing w:after="240" w:line="276" w:lineRule="auto"/>
        <w:jc w:val="both"/>
        <w:rPr>
          <w:b/>
          <w:highlight w:val="white"/>
        </w:rPr>
      </w:pPr>
      <w:r>
        <w:rPr>
          <w:b/>
          <w:highlight w:val="white"/>
        </w:rPr>
        <w:t>3.3. NORMATIVIDAD DISTRITAL</w:t>
      </w:r>
    </w:p>
    <w:p w14:paraId="6713780B" w14:textId="77777777" w:rsidR="00033D44" w:rsidRDefault="00E67043">
      <w:pPr>
        <w:spacing w:after="240" w:line="276" w:lineRule="auto"/>
        <w:jc w:val="both"/>
        <w:rPr>
          <w:highlight w:val="white"/>
        </w:rPr>
      </w:pPr>
      <w:r>
        <w:rPr>
          <w:highlight w:val="white"/>
        </w:rPr>
        <w:t>La ciudad de Bogotá, en un firme compromiso con el desarrollo social y el bienestar de sus habitantes, ha emprendido significativos esfuerzos para salvaguardar el derecho fundamental a la educación.</w:t>
      </w:r>
    </w:p>
    <w:p w14:paraId="70F124B8" w14:textId="77777777" w:rsidR="00033D44" w:rsidRDefault="00E67043">
      <w:pPr>
        <w:spacing w:after="240" w:line="276" w:lineRule="auto"/>
        <w:jc w:val="both"/>
        <w:rPr>
          <w:b/>
          <w:highlight w:val="white"/>
          <w:u w:val="single"/>
        </w:rPr>
      </w:pPr>
      <w:r>
        <w:rPr>
          <w:b/>
          <w:highlight w:val="white"/>
          <w:u w:val="single"/>
        </w:rPr>
        <w:t xml:space="preserve">Acuerdo 273 de 2007 </w:t>
      </w:r>
    </w:p>
    <w:p w14:paraId="6E1AA82B" w14:textId="77777777" w:rsidR="00033D44" w:rsidRDefault="00E67043">
      <w:pPr>
        <w:spacing w:after="240" w:line="276" w:lineRule="auto"/>
        <w:ind w:left="720"/>
        <w:jc w:val="both"/>
        <w:rPr>
          <w:i/>
          <w:highlight w:val="white"/>
        </w:rPr>
      </w:pPr>
      <w:r>
        <w:rPr>
          <w:i/>
          <w:color w:val="333333"/>
          <w:highlight w:val="white"/>
        </w:rPr>
        <w:t>“La Secretaría de Educación asegurará la gratuidad por todo concepto para las y los estudiantes del sistema educativo oficial de Bogotá que se encuentren en los siguientes niveles o condiciones: 1) Nivel Preescolar, 2) Todo el ciclo de básica primaria, 3) Estudiantes con Sisben 1 pertenecientes al ciclo de básica secundaria, 4) Estudiantes con Sisben 1 pertenecientes al nivel de educación media, 5) Población estudiantil vulnerable en situación de desplazamiento, 6) Población desvinculada del conflicto, 7) Hijos e hijas menores de edad de personas desmovilizadas, 8) Hijos e hijas de víctimas de desaparición forzada o secuestradas, 9) Hijos e hijas de héroes de la nación y veteranos de la fuerza pública, 10) Estudiantes que se encuentren bajo protección del Estado, 11) Estudiantes en condición de discapacidad, 12) Estudiantes con capacidades y talentos excepcionales y 13) Hijos e hijas de reclusos. De igual manera fijará topes máximos anuales para los Estudiantes del sistema oficial con Sisben 2 del nivel educativo de media.”</w:t>
      </w:r>
      <w:r>
        <w:rPr>
          <w:i/>
          <w:color w:val="333333"/>
          <w:highlight w:val="white"/>
          <w:vertAlign w:val="superscript"/>
        </w:rPr>
        <w:footnoteReference w:id="4"/>
      </w:r>
    </w:p>
    <w:p w14:paraId="0FB2673F" w14:textId="77777777" w:rsidR="00033D44" w:rsidRDefault="00E67043">
      <w:pPr>
        <w:spacing w:after="240" w:line="276" w:lineRule="auto"/>
        <w:jc w:val="both"/>
        <w:rPr>
          <w:b/>
          <w:highlight w:val="white"/>
          <w:u w:val="single"/>
        </w:rPr>
      </w:pPr>
      <w:r>
        <w:rPr>
          <w:b/>
          <w:highlight w:val="white"/>
          <w:u w:val="single"/>
        </w:rPr>
        <w:t>DECRETO 546 DE 2015</w:t>
      </w:r>
    </w:p>
    <w:p w14:paraId="4A2F8579" w14:textId="77777777" w:rsidR="00033D44" w:rsidRDefault="00E67043">
      <w:pPr>
        <w:spacing w:after="240" w:line="276" w:lineRule="auto"/>
        <w:ind w:left="720"/>
        <w:jc w:val="both"/>
        <w:rPr>
          <w:i/>
          <w:highlight w:val="white"/>
        </w:rPr>
      </w:pPr>
      <w:r>
        <w:rPr>
          <w:i/>
          <w:highlight w:val="white"/>
        </w:rPr>
        <w:t>“El presente decreto tiene como propósito adoptar las directrices en relación con la discusión, diseño, implementación, ejecución, seguimiento y evaluación de las siguientes políticas educativas:</w:t>
      </w:r>
    </w:p>
    <w:p w14:paraId="1C204588" w14:textId="77777777" w:rsidR="00033D44" w:rsidRDefault="00E67043">
      <w:pPr>
        <w:numPr>
          <w:ilvl w:val="0"/>
          <w:numId w:val="4"/>
        </w:numPr>
        <w:spacing w:line="276" w:lineRule="auto"/>
        <w:ind w:left="1440"/>
        <w:jc w:val="both"/>
        <w:rPr>
          <w:i/>
          <w:highlight w:val="white"/>
        </w:rPr>
      </w:pPr>
      <w:r>
        <w:rPr>
          <w:i/>
          <w:highlight w:val="white"/>
        </w:rPr>
        <w:t>Jornada Completa: Currículo para la Excelencia Académica y la Formación Integral.</w:t>
      </w:r>
    </w:p>
    <w:p w14:paraId="1D182C54" w14:textId="77777777" w:rsidR="00033D44" w:rsidRDefault="00E67043">
      <w:pPr>
        <w:numPr>
          <w:ilvl w:val="0"/>
          <w:numId w:val="4"/>
        </w:numPr>
        <w:spacing w:line="276" w:lineRule="auto"/>
        <w:ind w:left="1440"/>
        <w:jc w:val="both"/>
        <w:rPr>
          <w:i/>
          <w:highlight w:val="white"/>
        </w:rPr>
      </w:pPr>
      <w:r>
        <w:rPr>
          <w:i/>
          <w:highlight w:val="white"/>
        </w:rPr>
        <w:t>Ciclo de Educación Inicial (Prejardín, Jardín y Transición) en los Establecimientos Educativos Distritales.</w:t>
      </w:r>
    </w:p>
    <w:p w14:paraId="436955A7" w14:textId="77777777" w:rsidR="00033D44" w:rsidRDefault="00E67043">
      <w:pPr>
        <w:numPr>
          <w:ilvl w:val="0"/>
          <w:numId w:val="4"/>
        </w:numPr>
        <w:spacing w:line="276" w:lineRule="auto"/>
        <w:ind w:left="1440"/>
        <w:jc w:val="both"/>
        <w:rPr>
          <w:i/>
          <w:highlight w:val="white"/>
        </w:rPr>
      </w:pPr>
      <w:r>
        <w:rPr>
          <w:i/>
          <w:highlight w:val="white"/>
        </w:rPr>
        <w:t>Educación Media Fortalecida y Grado 12 Optativo.</w:t>
      </w:r>
    </w:p>
    <w:p w14:paraId="3B07B7EB" w14:textId="77777777" w:rsidR="00033D44" w:rsidRDefault="00E67043">
      <w:pPr>
        <w:numPr>
          <w:ilvl w:val="0"/>
          <w:numId w:val="4"/>
        </w:numPr>
        <w:spacing w:line="276" w:lineRule="auto"/>
        <w:ind w:left="1440"/>
        <w:jc w:val="both"/>
        <w:rPr>
          <w:i/>
          <w:highlight w:val="white"/>
        </w:rPr>
      </w:pPr>
      <w:r>
        <w:rPr>
          <w:i/>
          <w:highlight w:val="white"/>
        </w:rPr>
        <w:t>Aplicación de las Pruebas SER en Ciudadanía y Convivencia, Artes y Bienestar Físico en los Grados 5 y 9.</w:t>
      </w:r>
    </w:p>
    <w:p w14:paraId="32277A74" w14:textId="77777777" w:rsidR="00033D44" w:rsidRDefault="00E67043">
      <w:pPr>
        <w:numPr>
          <w:ilvl w:val="0"/>
          <w:numId w:val="4"/>
        </w:numPr>
        <w:spacing w:line="276" w:lineRule="auto"/>
        <w:ind w:left="1440"/>
        <w:jc w:val="both"/>
        <w:rPr>
          <w:i/>
          <w:highlight w:val="white"/>
        </w:rPr>
      </w:pPr>
      <w:r>
        <w:rPr>
          <w:i/>
          <w:highlight w:val="white"/>
        </w:rPr>
        <w:t>Educación para la Ciudadanía y la Convivencia (ECC).</w:t>
      </w:r>
    </w:p>
    <w:p w14:paraId="2F9183F1" w14:textId="77777777" w:rsidR="00033D44" w:rsidRDefault="00E67043">
      <w:pPr>
        <w:numPr>
          <w:ilvl w:val="0"/>
          <w:numId w:val="4"/>
        </w:numPr>
        <w:spacing w:after="240" w:line="276" w:lineRule="auto"/>
        <w:ind w:left="1440"/>
        <w:jc w:val="both"/>
        <w:rPr>
          <w:highlight w:val="white"/>
        </w:rPr>
      </w:pPr>
      <w:r>
        <w:rPr>
          <w:i/>
          <w:highlight w:val="white"/>
        </w:rPr>
        <w:t>Proceso de participación de docentes</w:t>
      </w:r>
      <w:r>
        <w:rPr>
          <w:highlight w:val="white"/>
        </w:rPr>
        <w:t xml:space="preserve"> y directivos docentes en programas de formación permanente y posgradual.”</w:t>
      </w:r>
      <w:r>
        <w:rPr>
          <w:highlight w:val="white"/>
          <w:vertAlign w:val="superscript"/>
        </w:rPr>
        <w:footnoteReference w:id="5"/>
      </w:r>
    </w:p>
    <w:p w14:paraId="7C7F792F" w14:textId="77777777" w:rsidR="00033D44" w:rsidRDefault="00E67043">
      <w:pPr>
        <w:spacing w:after="240" w:line="276" w:lineRule="auto"/>
        <w:jc w:val="both"/>
        <w:rPr>
          <w:b/>
          <w:u w:val="single"/>
        </w:rPr>
      </w:pPr>
      <w:r>
        <w:rPr>
          <w:b/>
          <w:u w:val="single"/>
        </w:rPr>
        <w:t>Acuerdo 791 DE 2020</w:t>
      </w:r>
    </w:p>
    <w:p w14:paraId="4158E899" w14:textId="77777777" w:rsidR="00033D44" w:rsidRDefault="00E67043">
      <w:pPr>
        <w:spacing w:after="240" w:line="276" w:lineRule="auto"/>
        <w:ind w:left="720"/>
        <w:jc w:val="both"/>
        <w:rPr>
          <w:i/>
        </w:rPr>
      </w:pPr>
      <w:r>
        <w:rPr>
          <w:i/>
        </w:rPr>
        <w:t>“El Gobierno de Bogotá, D.C. en cabeza de la Secretaría de Educación Distrital, garantizará gradualmente los cupos gratuitos en el nivel preescolar de tres (3) grados, pre jardín, jardín y transición, para los niños y niñas en las instituciones educativas oficiales del Distrito Capital, con enfoque diferencial, incluyendo niños y niñas víctimas del conflicto, hijos/as de madres cabeza de familia y de pueblos étnicos; según los términos establecidos por la Ley 115 de 1994, la Ley 1804 de 2016 y el Decreto 1075 de 2015.”</w:t>
      </w:r>
      <w:r>
        <w:rPr>
          <w:i/>
          <w:vertAlign w:val="superscript"/>
        </w:rPr>
        <w:footnoteReference w:id="6"/>
      </w:r>
    </w:p>
    <w:p w14:paraId="0AE01E69" w14:textId="77777777" w:rsidR="00033D44" w:rsidRDefault="00E67043">
      <w:pPr>
        <w:spacing w:after="240" w:line="276" w:lineRule="auto"/>
        <w:jc w:val="both"/>
        <w:rPr>
          <w:b/>
          <w:highlight w:val="white"/>
          <w:u w:val="single"/>
        </w:rPr>
      </w:pPr>
      <w:r>
        <w:rPr>
          <w:b/>
          <w:highlight w:val="white"/>
          <w:u w:val="single"/>
        </w:rPr>
        <w:t>Acuerdo 253 de 2006</w:t>
      </w:r>
    </w:p>
    <w:p w14:paraId="52FB5A0A" w14:textId="77777777" w:rsidR="00033D44" w:rsidRDefault="00E67043">
      <w:pPr>
        <w:spacing w:after="240" w:line="276" w:lineRule="auto"/>
        <w:ind w:left="720"/>
        <w:jc w:val="both"/>
        <w:rPr>
          <w:b/>
          <w:highlight w:val="white"/>
          <w:u w:val="single"/>
        </w:rPr>
      </w:pPr>
      <w:r>
        <w:rPr>
          <w:i/>
          <w:highlight w:val="white"/>
        </w:rPr>
        <w:t>“Institucionalícese el proyecto "Bogotá Bilingüe",</w:t>
      </w:r>
      <w:r>
        <w:rPr>
          <w:b/>
          <w:i/>
          <w:highlight w:val="white"/>
        </w:rPr>
        <w:t xml:space="preserve"> </w:t>
      </w:r>
      <w:r>
        <w:rPr>
          <w:i/>
          <w:highlight w:val="white"/>
        </w:rPr>
        <w:t>de tal forma que la ciudad logre ciudadanos capaces de comunicarse en el idioma inglés</w:t>
      </w:r>
      <w:r>
        <w:rPr>
          <w:b/>
          <w:i/>
          <w:highlight w:val="white"/>
        </w:rPr>
        <w:t xml:space="preserve"> </w:t>
      </w:r>
      <w:r>
        <w:rPr>
          <w:i/>
          <w:highlight w:val="white"/>
        </w:rPr>
        <w:t>con estándares internacionalmente comparables, a fin de contribuir a que Bogotá y el país se inserten en la economía global y en los procesos de comunicación universal y de apertura cultural.”</w:t>
      </w:r>
      <w:r>
        <w:rPr>
          <w:i/>
          <w:highlight w:val="white"/>
          <w:vertAlign w:val="superscript"/>
        </w:rPr>
        <w:footnoteReference w:id="7"/>
      </w:r>
    </w:p>
    <w:p w14:paraId="0FBA1ECE" w14:textId="77777777" w:rsidR="00033D44" w:rsidRDefault="00E67043">
      <w:pPr>
        <w:spacing w:after="240" w:line="276" w:lineRule="auto"/>
        <w:jc w:val="both"/>
        <w:rPr>
          <w:b/>
          <w:highlight w:val="white"/>
          <w:u w:val="single"/>
        </w:rPr>
      </w:pPr>
      <w:r>
        <w:rPr>
          <w:b/>
          <w:highlight w:val="white"/>
          <w:u w:val="single"/>
        </w:rPr>
        <w:t>Decreto 310 de 2022</w:t>
      </w:r>
    </w:p>
    <w:p w14:paraId="723C9143" w14:textId="77777777" w:rsidR="00033D44" w:rsidRDefault="00E67043">
      <w:pPr>
        <w:spacing w:after="240" w:line="276" w:lineRule="auto"/>
        <w:ind w:left="720"/>
        <w:jc w:val="both"/>
        <w:rPr>
          <w:highlight w:val="white"/>
        </w:rPr>
      </w:pPr>
      <w:r>
        <w:rPr>
          <w:i/>
          <w:highlight w:val="white"/>
        </w:rPr>
        <w:t>“La Secretaría de Educación del Distrito como organismo del Sector Central y cabeza del sector educativo, tiene por objeto orientar y liderar la formulación y ejecución de políticas, planes y programas para garantizar el derecho a la educación y asegurar a la población el acceso al conocimiento y la formación integral.”</w:t>
      </w:r>
      <w:r>
        <w:rPr>
          <w:i/>
          <w:highlight w:val="white"/>
          <w:vertAlign w:val="superscript"/>
        </w:rPr>
        <w:footnoteReference w:id="8"/>
      </w:r>
    </w:p>
    <w:p w14:paraId="189D9BAC" w14:textId="77777777" w:rsidR="00033D44" w:rsidRDefault="00E67043">
      <w:pPr>
        <w:numPr>
          <w:ilvl w:val="0"/>
          <w:numId w:val="7"/>
        </w:numPr>
        <w:pBdr>
          <w:top w:val="nil"/>
          <w:left w:val="nil"/>
          <w:bottom w:val="nil"/>
          <w:right w:val="nil"/>
          <w:between w:val="nil"/>
        </w:pBdr>
        <w:spacing w:line="276" w:lineRule="auto"/>
        <w:rPr>
          <w:b/>
        </w:rPr>
      </w:pPr>
      <w:r>
        <w:rPr>
          <w:b/>
        </w:rPr>
        <w:t>JUSTIFICACIÓN DEL PROYECTO</w:t>
      </w:r>
    </w:p>
    <w:p w14:paraId="7169D159" w14:textId="77777777" w:rsidR="00033D44" w:rsidRDefault="00033D44">
      <w:pPr>
        <w:pBdr>
          <w:top w:val="nil"/>
          <w:left w:val="nil"/>
          <w:bottom w:val="nil"/>
          <w:right w:val="nil"/>
          <w:between w:val="nil"/>
        </w:pBdr>
        <w:spacing w:line="276" w:lineRule="auto"/>
        <w:ind w:left="720"/>
        <w:rPr>
          <w:b/>
        </w:rPr>
      </w:pPr>
    </w:p>
    <w:p w14:paraId="0391488F" w14:textId="77777777" w:rsidR="00033D44" w:rsidRDefault="00E67043">
      <w:pPr>
        <w:pBdr>
          <w:top w:val="nil"/>
          <w:left w:val="nil"/>
          <w:bottom w:val="nil"/>
          <w:right w:val="nil"/>
          <w:between w:val="nil"/>
        </w:pBdr>
        <w:spacing w:line="276" w:lineRule="auto"/>
        <w:jc w:val="both"/>
      </w:pPr>
      <w:r>
        <w:t xml:space="preserve">Según la UNESCO, el bilingüismo se define como </w:t>
      </w:r>
      <w:r>
        <w:rPr>
          <w:i/>
        </w:rPr>
        <w:t>"la capacidad de comunicarse efectivamente en dos lenguas, con la habilidad de leer, escribir, hablar y comprender las dos lenguas de manera adecuada para satisfacer las demandas lingüísticas de la vida cotidiana”, esta</w:t>
      </w:r>
      <w:r>
        <w:t xml:space="preserve"> definición permite evidenciar cómo el bilingüismo se convierte en una herramienta clave que facilita la comunicación de las personas en diferentes contextos no solo sociales, sino que permite trascender las fronteras culturales. </w:t>
      </w:r>
    </w:p>
    <w:p w14:paraId="779947EC" w14:textId="77777777" w:rsidR="00033D44" w:rsidRDefault="00033D44">
      <w:pPr>
        <w:spacing w:line="276" w:lineRule="auto"/>
        <w:jc w:val="both"/>
        <w:rPr>
          <w:i/>
        </w:rPr>
      </w:pPr>
    </w:p>
    <w:p w14:paraId="4E692EDB" w14:textId="77777777" w:rsidR="00033D44" w:rsidRDefault="00E67043">
      <w:pPr>
        <w:spacing w:line="276" w:lineRule="auto"/>
        <w:jc w:val="both"/>
        <w:rPr>
          <w:i/>
        </w:rPr>
      </w:pPr>
      <w:r>
        <w:rPr>
          <w:i/>
        </w:rPr>
        <w:t>En el contexto de la niñez, el bilingüismo adquiere una gran importancia debido a sus múltiples beneficios en el desarrollo cognitivo y lingüístico de los niños. La adquisición temprana de dos lenguas en la niñez se ha convertido en un tema relevante en el ámbito educativo y de investigación. Según diversos estudios, el bilingüismo en la niñez promueve el desarrollo de habilidades cognitivas, como la flexibilidad mental, la resolución de problemas y el pensamiento crítico (UNIR, 2021). Además, se ha encontrado que los niños bilingües tienen mayor capacidad para adaptarse a diferentes contextos sociales y culturales, lo que les brinda ventajas en un mundo cada vez más globalizado. El aprendizaje de dos lenguas desde una edad temprana también tiene implicaciones positivas en el ámbito educativo. Estudios han demostrado que los niños bilingües pueden alcanzar un nivel de competencia académica similar o incluso superior al de los monolingües, especialmente en áreas relacionadas con el lenguaje y la comunicación (AURELIA; TORRES CALLES, 2011). Además, el bilingüismo puede contribuir a mejorar la capacidad de atención, la memoria y el rendimiento escolar en general</w:t>
      </w:r>
      <w:r>
        <w:rPr>
          <w:vertAlign w:val="superscript"/>
        </w:rPr>
        <w:footnoteReference w:id="9"/>
      </w:r>
      <w:r>
        <w:rPr>
          <w:i/>
        </w:rPr>
        <w:t>.</w:t>
      </w:r>
    </w:p>
    <w:p w14:paraId="343766CB" w14:textId="77777777" w:rsidR="00033D44" w:rsidRDefault="00033D44">
      <w:pPr>
        <w:spacing w:line="276" w:lineRule="auto"/>
        <w:jc w:val="both"/>
        <w:rPr>
          <w:i/>
        </w:rPr>
      </w:pPr>
    </w:p>
    <w:p w14:paraId="4C6F4E6A" w14:textId="77777777" w:rsidR="00033D44" w:rsidRDefault="00E67043">
      <w:pPr>
        <w:spacing w:after="240" w:line="276" w:lineRule="auto"/>
        <w:jc w:val="both"/>
        <w:rPr>
          <w:highlight w:val="white"/>
        </w:rPr>
      </w:pPr>
      <w:r>
        <w:rPr>
          <w:highlight w:val="white"/>
        </w:rPr>
        <w:t xml:space="preserve">El bilingüismo se ha convertido en una habilidad fundamental en el mundo globalizado actual. Muchos países reconocen la importancia del bilingüismo y han implementado programas para fomentar su enseñanza en las escuelas públicas. </w:t>
      </w:r>
    </w:p>
    <w:p w14:paraId="65201C16" w14:textId="77777777" w:rsidR="00033D44" w:rsidRDefault="00E67043">
      <w:pPr>
        <w:spacing w:after="240" w:line="276" w:lineRule="auto"/>
        <w:jc w:val="both"/>
        <w:rPr>
          <w:b/>
          <w:highlight w:val="white"/>
        </w:rPr>
      </w:pPr>
      <w:r>
        <w:rPr>
          <w:b/>
          <w:highlight w:val="white"/>
        </w:rPr>
        <w:t>4.1. A NIVEL MUNDIAL</w:t>
      </w:r>
    </w:p>
    <w:p w14:paraId="1BE26132" w14:textId="77777777" w:rsidR="00033D44" w:rsidRDefault="00E67043">
      <w:pPr>
        <w:spacing w:after="240" w:line="276" w:lineRule="auto"/>
        <w:jc w:val="both"/>
        <w:rPr>
          <w:highlight w:val="white"/>
        </w:rPr>
      </w:pPr>
      <w:r>
        <w:rPr>
          <w:highlight w:val="white"/>
        </w:rPr>
        <w:t>La educación a nivel internacional experimenta una diversidad de enfoques entre colegios privados y públicos. Si bien autores como Ramos et al (2021)</w:t>
      </w:r>
      <w:r>
        <w:rPr>
          <w:highlight w:val="white"/>
          <w:vertAlign w:val="superscript"/>
        </w:rPr>
        <w:footnoteReference w:id="10"/>
      </w:r>
      <w:r>
        <w:rPr>
          <w:highlight w:val="white"/>
        </w:rPr>
        <w:t xml:space="preserve"> señala que en países desarrollados la preferencia tiende a inclinarse hacia la educación privada, en naciones en desarrollo, la educación pública sigue siendo dominante. Sin embargo, la elección entre ambos modelos educativos varía según factores económicos y culturales específicos de cada región.</w:t>
      </w:r>
    </w:p>
    <w:p w14:paraId="56B76F8A" w14:textId="77777777" w:rsidR="00033D44" w:rsidRDefault="00E67043">
      <w:pPr>
        <w:spacing w:after="240" w:line="276" w:lineRule="auto"/>
        <w:jc w:val="both"/>
        <w:rPr>
          <w:highlight w:val="white"/>
        </w:rPr>
      </w:pPr>
      <w:r>
        <w:rPr>
          <w:highlight w:val="white"/>
        </w:rPr>
        <w:t>Sin embargo, e independiente de la rama pública o privada, la academia ha respaldado de manera consistente la importancia de implementar el bilingüismo desde edades tempranas en entornos educativos. Diversos estudios han demostrado que el aprendizaje de un segundo idioma en la infancia confiere beneficios cognitivos significativos. La mejora en la capacidad de atención y la flexibilidad cognitiva son aspectos destacados que respaldan la introducción temprana del bilingüismo en el currículo escolar (CEU, 2021)</w:t>
      </w:r>
      <w:r>
        <w:rPr>
          <w:highlight w:val="white"/>
          <w:vertAlign w:val="superscript"/>
        </w:rPr>
        <w:footnoteReference w:id="11"/>
      </w:r>
      <w:r>
        <w:rPr>
          <w:highlight w:val="white"/>
        </w:rPr>
        <w:t>. Además, se ha demostrado que los niños que aprenden un segundo idioma desde temprana edad están más receptivos a nuevos conceptos, lo que puede potenciar su desarrollo cognitivo.</w:t>
      </w:r>
    </w:p>
    <w:p w14:paraId="563ED9B2" w14:textId="77777777" w:rsidR="00033D44" w:rsidRDefault="00E67043">
      <w:pPr>
        <w:spacing w:after="240" w:line="276" w:lineRule="auto"/>
        <w:jc w:val="both"/>
        <w:rPr>
          <w:highlight w:val="white"/>
        </w:rPr>
      </w:pPr>
      <w:r>
        <w:rPr>
          <w:highlight w:val="white"/>
        </w:rPr>
        <w:t>Un estudio de la Universidad Internacional de Florida revela que el bilingüismo beneficia a niños nacidos prematuramente. Según el estudio, el bilingüismo actúa como un factor beneficioso, contrarrestando posibles efectos adversos asociados con el nacimiento prematuro. Los resultados sugieren que el desarrollo cognitivo de estos niños se ve fortalecido gracias a la exposición a más de un idioma desde temprana edad. Este enfoque innovador demuestra cómo el bilingüismo no solo es valioso para el desarrollo típico sino que también puede tener impactos positivos específicos en poblaciones más vulnerables, como los niños prematuros (Castro &amp; Nicoletti, 2023).</w:t>
      </w:r>
      <w:r>
        <w:rPr>
          <w:highlight w:val="white"/>
          <w:vertAlign w:val="superscript"/>
        </w:rPr>
        <w:footnoteReference w:id="12"/>
      </w:r>
    </w:p>
    <w:p w14:paraId="44327654" w14:textId="77777777" w:rsidR="00033D44" w:rsidRDefault="00E67043">
      <w:pPr>
        <w:spacing w:after="240" w:line="276" w:lineRule="auto"/>
        <w:jc w:val="both"/>
        <w:rPr>
          <w:highlight w:val="white"/>
        </w:rPr>
      </w:pPr>
      <w:r>
        <w:rPr>
          <w:highlight w:val="white"/>
        </w:rPr>
        <w:t>Un país que ha destacado en el ámbito del bilingüismo es Finlandia. Aunque el enfoque principal de su sistema educativo no es necesariamente el bilingüismo, Finlandia ha implementado políticas que fomentan la enseñanza de múltiples idiomas desde edades tempranas. Según datos de informes educativos, alrededor del 63% de los estudiantes finlandeses de secundaria estudian dos o más idiomas extranjeros, lo que demuestra un alto nivel de competencia lingüística a nivel nacional. La clave del éxito de Finlandia no solo radica en la enseñanza temprana de idiomas, sino también en un enfoque pedagógico centrado en el aprendizaje activo. Su sistema educativo ha sido reconocido internacionalmente por favorecer el aprendizaje significativo y el compromiso estudiantil, factores que contribuyen al éxito en la adquisición de idiomas. Estos resultados posicionan a Finlandia como un referente en términos de competencia bilingüe a nivel mundial (AulaPlaneta, 2015).</w:t>
      </w:r>
      <w:r>
        <w:rPr>
          <w:highlight w:val="white"/>
          <w:vertAlign w:val="superscript"/>
        </w:rPr>
        <w:footnoteReference w:id="13"/>
      </w:r>
    </w:p>
    <w:p w14:paraId="5EF2473C" w14:textId="77777777" w:rsidR="00033D44" w:rsidRDefault="00E67043">
      <w:pPr>
        <w:spacing w:after="240" w:line="276" w:lineRule="auto"/>
        <w:jc w:val="both"/>
        <w:rPr>
          <w:highlight w:val="white"/>
        </w:rPr>
      </w:pPr>
      <w:r>
        <w:rPr>
          <w:highlight w:val="white"/>
        </w:rPr>
        <w:t>Otro punto interesante de analizar son los últimos resultados de las Pruebas PISA, los cuales ofrecen una visión interesante del rendimiento educativo a nivel mundial. Según los informes, los países asiáticos continúan destacándose en matemáticas, lectura y ciencias. Por ejemplo, China, Singapur y Japón ocupan posiciones destacadas en estas áreas, demostrando un sólido desempeño académico.</w:t>
      </w:r>
      <w:r>
        <w:rPr>
          <w:highlight w:val="white"/>
          <w:vertAlign w:val="superscript"/>
        </w:rPr>
        <w:footnoteReference w:id="14"/>
      </w:r>
    </w:p>
    <w:p w14:paraId="0FA3B705" w14:textId="77777777" w:rsidR="00033D44" w:rsidRDefault="00E67043">
      <w:pPr>
        <w:spacing w:after="240" w:line="276" w:lineRule="auto"/>
        <w:jc w:val="both"/>
        <w:rPr>
          <w:highlight w:val="white"/>
        </w:rPr>
      </w:pPr>
      <w:r>
        <w:rPr>
          <w:highlight w:val="white"/>
        </w:rPr>
        <w:t>En contraste, algunos países latinoamericanos, como Colombia, han enfrentado desafíos. Aunque Colombia ha mejorado en comparación con evaluaciones anteriores, todavía se encuentra por debajo del promedio de la OCDE en matemáticas, lectura y ciencias. Este patrón se refleja en otros países de la región, donde se observan diferencias notables en el rendimiento educativo (Mogollón &amp; Zuluaga, 2023)</w:t>
      </w:r>
      <w:r>
        <w:rPr>
          <w:highlight w:val="white"/>
          <w:vertAlign w:val="superscript"/>
        </w:rPr>
        <w:footnoteReference w:id="15"/>
      </w:r>
    </w:p>
    <w:p w14:paraId="16B0F5B7" w14:textId="77777777" w:rsidR="00033D44" w:rsidRDefault="00E67043">
      <w:pPr>
        <w:spacing w:after="240" w:line="276" w:lineRule="auto"/>
        <w:jc w:val="both"/>
        <w:rPr>
          <w:highlight w:val="white"/>
        </w:rPr>
      </w:pPr>
      <w:r>
        <w:rPr>
          <w:highlight w:val="white"/>
        </w:rPr>
        <w:t>Estos resultados sugieren que existe una brecha persistente entre los sistemas educativos de diferentes regiones. Mientras algunos países continúan destacándose, otros enfrentan desafíos para alcanzar estándares internacionales. El informe PISA proporciona una valiosa perspectiva sobre la efectividad de las políticas educativas y destaca la necesidad de enfoques innovadores para mejorar el rendimiento estudiantil a nivel global.</w:t>
      </w:r>
    </w:p>
    <w:p w14:paraId="1DCF181E" w14:textId="77777777" w:rsidR="00033D44" w:rsidRDefault="00E67043">
      <w:pPr>
        <w:spacing w:line="276" w:lineRule="auto"/>
        <w:jc w:val="both"/>
        <w:rPr>
          <w:b/>
        </w:rPr>
      </w:pPr>
      <w:r>
        <w:rPr>
          <w:b/>
        </w:rPr>
        <w:t>4.2. A NIVEL NACIONAL</w:t>
      </w:r>
    </w:p>
    <w:p w14:paraId="2CDCF7F0" w14:textId="77777777" w:rsidR="00033D44" w:rsidRDefault="00033D44">
      <w:pPr>
        <w:spacing w:line="276" w:lineRule="auto"/>
        <w:jc w:val="both"/>
      </w:pPr>
    </w:p>
    <w:p w14:paraId="34207F24" w14:textId="77777777" w:rsidR="00033D44" w:rsidRDefault="00E67043">
      <w:pPr>
        <w:spacing w:line="276" w:lineRule="auto"/>
        <w:jc w:val="both"/>
      </w:pPr>
      <w:r>
        <w:t xml:space="preserve">A nivel Nacional desde el Ministerio de Educación se han realizado grandes esfuerzos </w:t>
      </w:r>
      <w:r>
        <w:rPr>
          <w:i/>
        </w:rPr>
        <w:t>para elevar el nivel del idioma inglés de los estudiantes y docentes de secundaria desde 1979, cuando el Gobierno de Colombia emitió un decreto que hizo obligatoria la enseñanza del inglés en la educación secundaria. En 2013, el gobierno colombiano expidió la Ley de Bilingüismo (Ley 1651), que modifica la Ley General de Educación y establece que los estudiantes deben saber leer, comprender, escribir, escuchar, hablar y expresarse correctamente en un idioma extranjero. El Plan Nacional de Bilingüismo fue el primer programa en Colombia en establecer metas medibles, con metas intermedias fijadas para 2014 y metas cuantitativas de largo plazo para alcanzar en 2019. Para 2019, todos los bachilleres deben estar en el nivel B1 Umbral (pre-intermedio), mientras que todos los graduados universitarios deberían estar en el nivel B2 Vantage (intermedio). El Gobierno colombiano reconoce la coexistencia de diferentes lenguas originarias y el español en un mismo territorio, y ha establecido escuelas y programas bilingües en áreas indígenas para apoyar su preservación cultural y lingüística</w:t>
      </w:r>
      <w:r>
        <w:rPr>
          <w:i/>
          <w:vertAlign w:val="superscript"/>
        </w:rPr>
        <w:footnoteReference w:id="16"/>
      </w:r>
      <w:r>
        <w:rPr>
          <w:i/>
        </w:rPr>
        <w:t>.</w:t>
      </w:r>
    </w:p>
    <w:p w14:paraId="5DBA5075" w14:textId="77777777" w:rsidR="00033D44" w:rsidRDefault="00033D44">
      <w:pPr>
        <w:spacing w:line="276" w:lineRule="auto"/>
        <w:jc w:val="both"/>
        <w:rPr>
          <w:i/>
        </w:rPr>
      </w:pPr>
    </w:p>
    <w:p w14:paraId="4FAD842D" w14:textId="77777777" w:rsidR="00033D44" w:rsidRDefault="00E67043">
      <w:pPr>
        <w:spacing w:line="276" w:lineRule="auto"/>
        <w:jc w:val="both"/>
        <w:rPr>
          <w:highlight w:val="white"/>
        </w:rPr>
      </w:pPr>
      <w:r>
        <w:rPr>
          <w:highlight w:val="white"/>
        </w:rPr>
        <w:t xml:space="preserve">Diversos estudios han demostrado cómo el bilingüismo, permite a las personas acceder a mejores oportunidades laborales, fortalece los emprendimientos y mejora el desarrollo y competitividad de las economías. </w:t>
      </w:r>
      <w:r>
        <w:rPr>
          <w:i/>
          <w:highlight w:val="white"/>
        </w:rPr>
        <w:t>Según un ejercicio de web scraping, realizado por los analistas del Laboratorio de Economía de la Educación de la Universidad Javeriana en una plataforma de publicación de ofertas laborales en Colombia, en 2021, 78% de las vacantes requerían el idioma inglés como deseable u obligatorio, en contraste con el 58% de las vacantes que requerían esta misma habilidad en 2015</w:t>
      </w:r>
      <w:r>
        <w:rPr>
          <w:i/>
          <w:highlight w:val="white"/>
          <w:vertAlign w:val="superscript"/>
        </w:rPr>
        <w:footnoteReference w:id="17"/>
      </w:r>
      <w:r>
        <w:rPr>
          <w:i/>
          <w:highlight w:val="white"/>
        </w:rPr>
        <w:t>. </w:t>
      </w:r>
      <w:r>
        <w:rPr>
          <w:highlight w:val="white"/>
        </w:rPr>
        <w:t>Estas cifras evidencian la necesidad de cualificar a los estudiantes para que estén preparados ante los desafíos que deben enfrentar no solo para acceder a puestos de trabajo con niveles salariales óptimos, sino para acceder a entornos de conocimiento y culturales que trascienden de la órbita local.</w:t>
      </w:r>
    </w:p>
    <w:p w14:paraId="4EB48CDC" w14:textId="77777777" w:rsidR="00033D44" w:rsidRDefault="00033D44">
      <w:pPr>
        <w:spacing w:line="276" w:lineRule="auto"/>
        <w:jc w:val="both"/>
        <w:rPr>
          <w:highlight w:val="white"/>
        </w:rPr>
      </w:pPr>
    </w:p>
    <w:p w14:paraId="7F8CBDF1" w14:textId="77777777" w:rsidR="00033D44" w:rsidRDefault="00E67043">
      <w:pPr>
        <w:spacing w:after="240" w:line="276" w:lineRule="auto"/>
        <w:jc w:val="both"/>
        <w:rPr>
          <w:b/>
          <w:i/>
          <w:highlight w:val="white"/>
        </w:rPr>
      </w:pPr>
      <w:r>
        <w:rPr>
          <w:highlight w:val="white"/>
        </w:rPr>
        <w:t>Por otro lado, para evaluar la situación educativa en Colombia, es crucial resaltar que el 80.9% de los estudiantes a nivel nacional están inscritos en instituciones públicas, mientras que solo el 19.1% opta por la educación privada. Con estos datos fueron revelados los más recientes resultados de las pruebas PISA, ofreciendo una panorámica estadística de la educación en el país.</w:t>
      </w:r>
    </w:p>
    <w:p w14:paraId="555FC794" w14:textId="77777777" w:rsidR="00033D44" w:rsidRDefault="00E67043">
      <w:pPr>
        <w:spacing w:line="276" w:lineRule="auto"/>
        <w:rPr>
          <w:b/>
          <w:i/>
          <w:highlight w:val="white"/>
        </w:rPr>
      </w:pPr>
      <w:r>
        <w:rPr>
          <w:b/>
          <w:i/>
          <w:highlight w:val="white"/>
        </w:rPr>
        <w:t xml:space="preserve">Figura 1. </w:t>
      </w:r>
    </w:p>
    <w:p w14:paraId="56784A83" w14:textId="77777777" w:rsidR="00033D44" w:rsidRDefault="00E67043">
      <w:pPr>
        <w:spacing w:line="276" w:lineRule="auto"/>
        <w:rPr>
          <w:i/>
          <w:highlight w:val="white"/>
        </w:rPr>
      </w:pPr>
      <w:r>
        <w:rPr>
          <w:i/>
          <w:highlight w:val="white"/>
        </w:rPr>
        <w:t>Estudiantes matriculados en educación preescolar, básica y primaria por sector</w:t>
      </w:r>
    </w:p>
    <w:p w14:paraId="5FCF63F2" w14:textId="77777777" w:rsidR="00033D44" w:rsidRDefault="00E67043">
      <w:pPr>
        <w:spacing w:line="276" w:lineRule="auto"/>
        <w:jc w:val="center"/>
      </w:pPr>
      <w:r>
        <w:rPr>
          <w:noProof/>
          <w:lang w:val="es-419" w:eastAsia="es-419"/>
        </w:rPr>
        <w:drawing>
          <wp:inline distT="114300" distB="114300" distL="114300" distR="114300" wp14:anchorId="3C27D95A" wp14:editId="5FCA1428">
            <wp:extent cx="2952750" cy="1999009"/>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t="5437" b="34423"/>
                    <a:stretch>
                      <a:fillRect/>
                    </a:stretch>
                  </pic:blipFill>
                  <pic:spPr>
                    <a:xfrm>
                      <a:off x="0" y="0"/>
                      <a:ext cx="2952750" cy="1999009"/>
                    </a:xfrm>
                    <a:prstGeom prst="rect">
                      <a:avLst/>
                    </a:prstGeom>
                    <a:ln/>
                  </pic:spPr>
                </pic:pic>
              </a:graphicData>
            </a:graphic>
          </wp:inline>
        </w:drawing>
      </w:r>
    </w:p>
    <w:p w14:paraId="323A2B62" w14:textId="77777777" w:rsidR="00033D44" w:rsidRDefault="00E67043">
      <w:pPr>
        <w:spacing w:line="276" w:lineRule="auto"/>
      </w:pPr>
      <w:r>
        <w:rPr>
          <w:i/>
        </w:rPr>
        <w:t>Nota:</w:t>
      </w:r>
      <w:r>
        <w:t xml:space="preserve"> Sistema de Información Nacional de Educación Básica y Media (2022)</w:t>
      </w:r>
      <w:r>
        <w:rPr>
          <w:vertAlign w:val="superscript"/>
        </w:rPr>
        <w:footnoteReference w:id="18"/>
      </w:r>
    </w:p>
    <w:p w14:paraId="7C9F1ABA" w14:textId="77777777" w:rsidR="00033D44" w:rsidRDefault="00033D44">
      <w:pPr>
        <w:spacing w:after="100" w:line="276" w:lineRule="auto"/>
      </w:pPr>
    </w:p>
    <w:p w14:paraId="7ED14063" w14:textId="77777777" w:rsidR="00033D44" w:rsidRDefault="00E67043">
      <w:pPr>
        <w:spacing w:after="100" w:line="276" w:lineRule="auto"/>
        <w:jc w:val="both"/>
      </w:pPr>
      <w:r>
        <w:t>En general, los estudiantes en Colombia tuvieron un porcentaje menor a otros países de la OCDE en matemáticas, ciencia y lectura. Un estudio de la Universidad de los Andes revela que Colombia se encuentra entre los últimos países de la región en cuanto a bilingüismo, con solo un 28.7% de estudiantes de 15 años que hablan dos o más lenguas, incluyendo su lengua materna</w:t>
      </w:r>
      <w:r>
        <w:rPr>
          <w:vertAlign w:val="superscript"/>
        </w:rPr>
        <w:footnoteReference w:id="19"/>
      </w:r>
      <w:r>
        <w:t>. Este bajo nivel de bilingüismo puede afectar el desempeño en evaluaciones internacionales, como se refleja en los resultados de las Pruebas PISA.</w:t>
      </w:r>
    </w:p>
    <w:p w14:paraId="3CA008AE" w14:textId="77777777" w:rsidR="00033D44" w:rsidRDefault="00E67043">
      <w:pPr>
        <w:spacing w:after="100" w:line="276" w:lineRule="auto"/>
        <w:jc w:val="both"/>
      </w:pPr>
      <w:r>
        <w:t>En el contexto de las Pruebas PISA, Colombia ha enfrentado desafíos en matemáticas, lectura y ciencias, con una posición que ha disminuido frente a evaluaciones anteriores (Vanegas,2023)</w:t>
      </w:r>
      <w:r>
        <w:rPr>
          <w:vertAlign w:val="superscript"/>
        </w:rPr>
        <w:footnoteReference w:id="20"/>
      </w:r>
      <w:r>
        <w:t>. Este panorama resalta la importancia de abordar la educación bilingüe desde edades tempranas, como sugieren algunos estudios que destacan los beneficios de la implementación curricular bilingüe en la primera infancia.</w:t>
      </w:r>
    </w:p>
    <w:p w14:paraId="6279D8A5" w14:textId="77777777" w:rsidR="00033D44" w:rsidRDefault="00E67043">
      <w:pPr>
        <w:spacing w:after="100" w:line="276" w:lineRule="auto"/>
        <w:jc w:val="both"/>
      </w:pPr>
      <w:r>
        <w:t>En primer lugar, al ofrecer programas bilingües, se puede aumentar la motivación de los estudiantes al hacer que la educación sea más relevante y aplicable a sus vidas cotidianas. Este enfoque puede mantener a los estudiantes más comprometidos con la escuela, disminuyendo así las tasas de deserción escolar. Además, el aprendizaje de un segundo idioma ha demostrado mejorar las habilidades cognitivas y el rendimiento académico en general. Estas mejoras pueden proporcionar a los estudiantes una base académica sólida, lo que contribuye a mantenerlos en la escuela y evitar la deserción</w:t>
      </w:r>
      <w:r>
        <w:rPr>
          <w:vertAlign w:val="superscript"/>
        </w:rPr>
        <w:footnoteReference w:id="21"/>
      </w:r>
      <w:r>
        <w:t>. Pues, las cifra siguen siendo preocupantes de acuerdo con el Ministerio de Educación, entre noviembre de 2022 y mayo de 2023, un total de 473,786 niños y jóvenes abandonaron sus colegios en Colombia, dato que contrasta con el promedio de deserción escolar entre los años 2021 y 2022, que fue de 330,000 estudiantes</w:t>
      </w:r>
      <w:r>
        <w:rPr>
          <w:vertAlign w:val="superscript"/>
        </w:rPr>
        <w:footnoteReference w:id="22"/>
      </w:r>
      <w:r>
        <w:t>.</w:t>
      </w:r>
    </w:p>
    <w:p w14:paraId="77791F2F" w14:textId="77777777" w:rsidR="00033D44" w:rsidRDefault="00033D44">
      <w:pPr>
        <w:spacing w:after="100" w:line="276" w:lineRule="auto"/>
        <w:jc w:val="both"/>
      </w:pPr>
    </w:p>
    <w:p w14:paraId="7CAE47D4" w14:textId="77777777" w:rsidR="00033D44" w:rsidRDefault="00E67043">
      <w:pPr>
        <w:spacing w:line="276" w:lineRule="auto"/>
        <w:jc w:val="both"/>
        <w:rPr>
          <w:b/>
          <w:highlight w:val="white"/>
        </w:rPr>
      </w:pPr>
      <w:r>
        <w:rPr>
          <w:b/>
          <w:highlight w:val="white"/>
        </w:rPr>
        <w:t xml:space="preserve">4.3. A NIVEL DISTRITAL </w:t>
      </w:r>
    </w:p>
    <w:p w14:paraId="450696A9" w14:textId="77777777" w:rsidR="00033D44" w:rsidRDefault="00033D44">
      <w:pPr>
        <w:spacing w:line="276" w:lineRule="auto"/>
        <w:jc w:val="both"/>
        <w:rPr>
          <w:color w:val="212529"/>
          <w:highlight w:val="white"/>
        </w:rPr>
      </w:pPr>
    </w:p>
    <w:p w14:paraId="28CEBAF8" w14:textId="77777777" w:rsidR="00033D44" w:rsidRDefault="00E67043">
      <w:pPr>
        <w:spacing w:after="240" w:line="276" w:lineRule="auto"/>
        <w:jc w:val="both"/>
        <w:rPr>
          <w:highlight w:val="white"/>
        </w:rPr>
      </w:pPr>
      <w:r>
        <w:rPr>
          <w:highlight w:val="white"/>
        </w:rPr>
        <w:t>En el contexto de la educación en Bogotá, se destaca que, según Datos Abiertos de la Secretaría de Educación, la matrícula en colegios oficiales de la ciudad asciende a 764,094 estudiantes (Secretaría de Educación del Distrito, 2023)</w:t>
      </w:r>
      <w:r>
        <w:rPr>
          <w:highlight w:val="white"/>
          <w:vertAlign w:val="superscript"/>
        </w:rPr>
        <w:footnoteReference w:id="23"/>
      </w:r>
      <w:r>
        <w:rPr>
          <w:highlight w:val="white"/>
        </w:rPr>
        <w:t>. Estos datos revelan una notable presencia estudiantil en el sistema educativo público de la capital colombiana. Asimismo, según la Secretaría de Planeación Bogotá en 2023 se cuenta con un total de 2,160 colegios, de los cuales 1,408 son privados y 752 son públicos.</w:t>
      </w:r>
      <w:r>
        <w:rPr>
          <w:highlight w:val="white"/>
          <w:vertAlign w:val="superscript"/>
        </w:rPr>
        <w:footnoteReference w:id="24"/>
      </w:r>
      <w:r>
        <w:rPr>
          <w:highlight w:val="white"/>
        </w:rPr>
        <w:t xml:space="preserve"> Estas cifras ofrecen una perspectiva integral de la diversidad de instituciones educativas en Bogotá, subrayando la coexistencia significativa de colegios privados y públicos en el panorama educativo de la ciudad. </w:t>
      </w:r>
    </w:p>
    <w:p w14:paraId="1DE79350" w14:textId="77777777" w:rsidR="00033D44" w:rsidRDefault="00E67043">
      <w:pPr>
        <w:spacing w:after="240" w:line="276" w:lineRule="auto"/>
        <w:jc w:val="both"/>
        <w:rPr>
          <w:highlight w:val="white"/>
        </w:rPr>
      </w:pPr>
      <w:r>
        <w:rPr>
          <w:highlight w:val="white"/>
        </w:rPr>
        <w:t>Frente al bilingüismo, es innegable saber un segundo idioma en una ciudad global como Bogotá, es así que el dominio de idiomas extranjeros, especialmente del inglés, es cada vez más importante para el acceso a la educación superior, el mercado laboral y las oportunidades de movilidad internacional.</w:t>
      </w:r>
    </w:p>
    <w:p w14:paraId="580B2805" w14:textId="77777777" w:rsidR="00033D44" w:rsidRDefault="00E67043">
      <w:pPr>
        <w:spacing w:after="240" w:line="276" w:lineRule="auto"/>
        <w:jc w:val="both"/>
        <w:rPr>
          <w:highlight w:val="white"/>
        </w:rPr>
      </w:pPr>
      <w:r>
        <w:rPr>
          <w:highlight w:val="white"/>
        </w:rPr>
        <w:t>La Alcaldía Mayor de Bogotá y la SED, a través de la Subsecretaría de Calidad y Pertinencia y de la Dirección de Ciencias, Tecnologías y Medios Educativos – DCTME, se encuentra la Línea de Bilingüismo (LdB) que tienen como objetivo la transformación pedagógica desde el fortalecimiento de aprendizajes innovadores para el desarrollo de competencias científicas, tecnológicas y comunicativas a través de tres estrategias, a saber: 1) el Plan Distrital de Bilingüismo (PDB); 2) Lectura, Escritura y Bibliotecas Escolares (LEBE); y 3) Ciencia, Tecnología e Innovación (CTI).</w:t>
      </w:r>
    </w:p>
    <w:p w14:paraId="3F0B3E5A" w14:textId="77777777" w:rsidR="00033D44" w:rsidRDefault="00E67043">
      <w:pPr>
        <w:spacing w:after="240" w:line="276" w:lineRule="auto"/>
        <w:jc w:val="both"/>
        <w:rPr>
          <w:highlight w:val="white"/>
        </w:rPr>
      </w:pPr>
      <w:r>
        <w:rPr>
          <w:highlight w:val="white"/>
        </w:rPr>
        <w:t>Desde el Plan Distrital de Desarrollo (2020 - 2024) “Un nuevo contrato social y ambiental para la Bogotá del siglo XXI”, se formuló el Plan Distrital de Bilingüismo como una estrategia que derivada del gobierno actual y da respuesta tanto al PDD como al Plan Sectorial 2020 - 2024. Esta estrategia va de la mano del Programa de Bogotá Bilingüe que fue planteado desde el Acuerdo Distrital 253 de 2006. El Plan Distrital de Bilingüismo -PDB se enfocó en  3 líneas de acción: 1) Certificación, formación y acompañamiento a docentes; 2) Ambientes de Aprendizaje; y 3) Planes de Implementación en las IED.</w:t>
      </w:r>
    </w:p>
    <w:p w14:paraId="2D63EA2C" w14:textId="77777777" w:rsidR="00033D44" w:rsidRDefault="00E67043">
      <w:pPr>
        <w:spacing w:after="240" w:line="276" w:lineRule="auto"/>
        <w:jc w:val="both"/>
        <w:rPr>
          <w:highlight w:val="white"/>
        </w:rPr>
      </w:pPr>
      <w:r>
        <w:rPr>
          <w:highlight w:val="white"/>
        </w:rPr>
        <w:t>Ahora bien, dentro del Plan de Desarrollo 2020 - 2024, el Plan de Bilingüismo se relaciona en la Meta 104 y el Proyecto de Inversión 7686. Con el que se buscaba acompañar a 220 colegios con estrategias para el fortalecimiento de currículo en segunda lengua (meta componente 5) y desarrollar con 2.000 docentes una estrategia para el fortalecimiento de las habilidades comunicativas en segunda lengua (meta componente 6).</w:t>
      </w:r>
    </w:p>
    <w:p w14:paraId="6D1B6DE7" w14:textId="77777777" w:rsidR="00033D44" w:rsidRDefault="00E67043">
      <w:pPr>
        <w:spacing w:after="240" w:line="276" w:lineRule="auto"/>
        <w:jc w:val="both"/>
        <w:rPr>
          <w:highlight w:val="white"/>
        </w:rPr>
      </w:pPr>
      <w:r>
        <w:rPr>
          <w:highlight w:val="white"/>
        </w:rPr>
        <w:t xml:space="preserve">De acuerdo con la Secretaría de Educación del Distrito (2023) existen 406 colegios, de los cuales 220 son focalizados por el Plan Distrital de Bilingüismo en inglés, y 10 en francés; 4 colegios participan en la estrategia de aprendizaje del idioma chino y 2 participaron en el piloto de aprendizaje de portugués. Sin embargo, dado que las metas se establecen hasta 2024, es necesario que la nueva administración, a cargo de la Dirección de Ciencias Tecnologías y Medios Educativos, de la Subsecretaría de Calidad y Pertinencia identifique las nuevas metas en términos de acompañamiento a los colegios del Distrito desde el Plan Distrital de Bilingüismo. </w:t>
      </w:r>
    </w:p>
    <w:p w14:paraId="5054218A" w14:textId="77777777" w:rsidR="00033D44" w:rsidRDefault="00E67043">
      <w:pPr>
        <w:spacing w:line="276" w:lineRule="auto"/>
        <w:jc w:val="both"/>
        <w:rPr>
          <w:highlight w:val="white"/>
        </w:rPr>
      </w:pPr>
      <w:r>
        <w:rPr>
          <w:highlight w:val="white"/>
        </w:rPr>
        <w:t xml:space="preserve">El Distrito cuenta con un </w:t>
      </w:r>
      <w:r>
        <w:rPr>
          <w:i/>
          <w:highlight w:val="white"/>
        </w:rPr>
        <w:t xml:space="preserve">Plan Distrital de Bilingüismo </w:t>
      </w:r>
      <w:r>
        <w:rPr>
          <w:highlight w:val="white"/>
        </w:rPr>
        <w:t xml:space="preserve">que busca </w:t>
      </w:r>
      <w:r>
        <w:rPr>
          <w:i/>
          <w:highlight w:val="white"/>
        </w:rPr>
        <w:t>formar estudiantes competentes comunicativamente en una lengua extranjera, brindándoles herramientas para enriquecer su proyecto de vida, reducir brechas y permitirles que accedan a más y mejores oportunidades académicas, laborales y sociales</w:t>
      </w:r>
      <w:r>
        <w:rPr>
          <w:i/>
          <w:highlight w:val="white"/>
          <w:vertAlign w:val="superscript"/>
        </w:rPr>
        <w:footnoteReference w:id="25"/>
      </w:r>
      <w:r>
        <w:rPr>
          <w:i/>
          <w:highlight w:val="white"/>
          <w:vertAlign w:val="superscript"/>
        </w:rPr>
        <w:t xml:space="preserve"> </w:t>
      </w:r>
      <w:r>
        <w:rPr>
          <w:i/>
          <w:highlight w:val="white"/>
        </w:rPr>
        <w:t xml:space="preserve">. </w:t>
      </w:r>
      <w:r>
        <w:rPr>
          <w:highlight w:val="white"/>
        </w:rPr>
        <w:t>Este</w:t>
      </w:r>
      <w:r>
        <w:rPr>
          <w:i/>
          <w:highlight w:val="white"/>
        </w:rPr>
        <w:t xml:space="preserve"> </w:t>
      </w:r>
      <w:r>
        <w:rPr>
          <w:highlight w:val="white"/>
        </w:rPr>
        <w:t>Plan que inició en 2020, a corte de 2023, más de 1.700 docentes fueron formados en lengua y metodología. La oferta se ha extendido a docentes de primaria, secundaria, media, docentes que orientan otras áreas usando el inglés como medio de instrucción, directivos docentes, coordinadores y líderes de bilingüismo que adelantan proyectos bilingües en sus IED.</w:t>
      </w:r>
    </w:p>
    <w:p w14:paraId="46979741" w14:textId="77777777" w:rsidR="00033D44" w:rsidRDefault="00033D44">
      <w:pPr>
        <w:spacing w:line="276" w:lineRule="auto"/>
        <w:jc w:val="both"/>
        <w:rPr>
          <w:i/>
          <w:highlight w:val="white"/>
        </w:rPr>
      </w:pPr>
    </w:p>
    <w:p w14:paraId="40927693" w14:textId="77777777" w:rsidR="00033D44" w:rsidRDefault="00E67043">
      <w:pPr>
        <w:spacing w:line="276" w:lineRule="auto"/>
        <w:jc w:val="both"/>
        <w:rPr>
          <w:highlight w:val="white"/>
        </w:rPr>
      </w:pPr>
      <w:r>
        <w:rPr>
          <w:highlight w:val="white"/>
        </w:rPr>
        <w:t xml:space="preserve">Según información publicada en el sitio web </w:t>
      </w:r>
      <w:r>
        <w:rPr>
          <w:i/>
          <w:highlight w:val="white"/>
        </w:rPr>
        <w:t>Red Académica 2.0</w:t>
      </w:r>
      <w:r>
        <w:rPr>
          <w:highlight w:val="white"/>
        </w:rPr>
        <w:t>, Portal Educativo de la Secretaría de Educación, el Plan Distrital de Bilingüismo presenta una oferta de contenido para docentes, cuidadores y estudiantes, diseñado y creado en conjunto con sus aliados, con contenidos digitales como #</w:t>
      </w:r>
      <w:r>
        <w:rPr>
          <w:i/>
          <w:highlight w:val="white"/>
        </w:rPr>
        <w:t xml:space="preserve">BGlobalTeachers </w:t>
      </w:r>
      <w:r>
        <w:rPr>
          <w:highlight w:val="white"/>
        </w:rPr>
        <w:t xml:space="preserve">para estudiantes y docentes de primeria y secundaria, </w:t>
      </w:r>
      <w:r>
        <w:rPr>
          <w:i/>
          <w:highlight w:val="white"/>
        </w:rPr>
        <w:t xml:space="preserve">#Global Teachers </w:t>
      </w:r>
      <w:r>
        <w:rPr>
          <w:highlight w:val="white"/>
        </w:rPr>
        <w:t xml:space="preserve">para estudiantes, docentes y familias de educación media y </w:t>
      </w:r>
      <w:r>
        <w:rPr>
          <w:i/>
          <w:highlight w:val="white"/>
        </w:rPr>
        <w:t xml:space="preserve">Transversal </w:t>
      </w:r>
      <w:r>
        <w:rPr>
          <w:highlight w:val="white"/>
        </w:rPr>
        <w:t>dirigido a estudiantes y docentes de primaria, secundaria y media.</w:t>
      </w:r>
    </w:p>
    <w:p w14:paraId="4DDBB6B3" w14:textId="77777777" w:rsidR="00033D44" w:rsidRDefault="00033D44">
      <w:pPr>
        <w:spacing w:line="276" w:lineRule="auto"/>
        <w:jc w:val="both"/>
        <w:rPr>
          <w:highlight w:val="white"/>
        </w:rPr>
      </w:pPr>
    </w:p>
    <w:p w14:paraId="00FCCDF1" w14:textId="77777777" w:rsidR="00033D44" w:rsidRDefault="00E67043">
      <w:pPr>
        <w:spacing w:line="276" w:lineRule="auto"/>
        <w:jc w:val="both"/>
        <w:rPr>
          <w:highlight w:val="white"/>
        </w:rPr>
      </w:pPr>
      <w:r>
        <w:rPr>
          <w:highlight w:val="white"/>
        </w:rPr>
        <w:t>A continuación, se presentan los datos publicados en el portal de la</w:t>
      </w:r>
      <w:r>
        <w:rPr>
          <w:i/>
          <w:highlight w:val="white"/>
        </w:rPr>
        <w:t xml:space="preserve"> Red Académica 2.0 </w:t>
      </w:r>
      <w:r>
        <w:rPr>
          <w:highlight w:val="white"/>
        </w:rPr>
        <w:t>referentes a los logros 2020-2023 del Plan Distrital de Bilingüismo:</w:t>
      </w:r>
    </w:p>
    <w:p w14:paraId="7D755304" w14:textId="77777777" w:rsidR="00033D44" w:rsidRDefault="00033D44">
      <w:pPr>
        <w:spacing w:line="276" w:lineRule="auto"/>
        <w:jc w:val="both"/>
        <w:rPr>
          <w:highlight w:val="white"/>
        </w:rPr>
      </w:pPr>
    </w:p>
    <w:p w14:paraId="18FEB0B3" w14:textId="77777777" w:rsidR="00033D44" w:rsidRDefault="00E67043">
      <w:pPr>
        <w:spacing w:line="276" w:lineRule="auto"/>
        <w:jc w:val="both"/>
        <w:rPr>
          <w:highlight w:val="white"/>
        </w:rPr>
      </w:pPr>
      <w:r>
        <w:rPr>
          <w:b/>
          <w:highlight w:val="white"/>
        </w:rPr>
        <w:t>Figura 2.</w:t>
      </w:r>
      <w:r>
        <w:rPr>
          <w:highlight w:val="white"/>
        </w:rPr>
        <w:t xml:space="preserve"> </w:t>
      </w:r>
    </w:p>
    <w:p w14:paraId="7DCD85C9" w14:textId="77777777" w:rsidR="00033D44" w:rsidRDefault="00E67043">
      <w:pPr>
        <w:spacing w:line="276" w:lineRule="auto"/>
        <w:jc w:val="both"/>
        <w:rPr>
          <w:highlight w:val="white"/>
        </w:rPr>
      </w:pPr>
      <w:r>
        <w:rPr>
          <w:i/>
          <w:highlight w:val="white"/>
        </w:rPr>
        <w:t xml:space="preserve">Plan Distrital de Bilingüismo </w:t>
      </w:r>
      <w:r>
        <w:rPr>
          <w:highlight w:val="white"/>
        </w:rPr>
        <w:tab/>
      </w:r>
    </w:p>
    <w:p w14:paraId="50926A27" w14:textId="77777777" w:rsidR="00033D44" w:rsidRDefault="00E67043">
      <w:pPr>
        <w:spacing w:line="276" w:lineRule="auto"/>
        <w:jc w:val="center"/>
        <w:rPr>
          <w:color w:val="212529"/>
          <w:highlight w:val="white"/>
        </w:rPr>
      </w:pPr>
      <w:r>
        <w:rPr>
          <w:noProof/>
          <w:color w:val="212529"/>
          <w:highlight w:val="white"/>
          <w:lang w:val="es-419" w:eastAsia="es-419"/>
        </w:rPr>
        <w:drawing>
          <wp:inline distT="0" distB="0" distL="0" distR="0" wp14:anchorId="667420CA" wp14:editId="101AD28E">
            <wp:extent cx="5711218" cy="322719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a:stretch>
                      <a:fillRect/>
                    </a:stretch>
                  </pic:blipFill>
                  <pic:spPr>
                    <a:xfrm>
                      <a:off x="0" y="0"/>
                      <a:ext cx="5711218" cy="3227195"/>
                    </a:xfrm>
                    <a:prstGeom prst="rect">
                      <a:avLst/>
                    </a:prstGeom>
                    <a:ln/>
                  </pic:spPr>
                </pic:pic>
              </a:graphicData>
            </a:graphic>
          </wp:inline>
        </w:drawing>
      </w:r>
    </w:p>
    <w:p w14:paraId="1BFF3702" w14:textId="77777777" w:rsidR="00033D44" w:rsidRDefault="00E67043">
      <w:pPr>
        <w:spacing w:line="276" w:lineRule="auto"/>
        <w:jc w:val="center"/>
        <w:rPr>
          <w:color w:val="212529"/>
          <w:highlight w:val="white"/>
        </w:rPr>
      </w:pPr>
      <w:r>
        <w:rPr>
          <w:b/>
          <w:color w:val="212529"/>
          <w:highlight w:val="white"/>
        </w:rPr>
        <w:t>Fuente:</w:t>
      </w:r>
      <w:r>
        <w:rPr>
          <w:color w:val="212529"/>
          <w:highlight w:val="white"/>
        </w:rPr>
        <w:t xml:space="preserve"> </w:t>
      </w:r>
      <w:hyperlink r:id="rId17">
        <w:r>
          <w:rPr>
            <w:color w:val="0000FF"/>
            <w:highlight w:val="white"/>
            <w:u w:val="single"/>
          </w:rPr>
          <w:t>https://www.redacademica.edu.co/</w:t>
        </w:r>
      </w:hyperlink>
      <w:r>
        <w:rPr>
          <w:color w:val="212529"/>
          <w:highlight w:val="white"/>
        </w:rPr>
        <w:t>. Consultado 15-02-2024.</w:t>
      </w:r>
    </w:p>
    <w:p w14:paraId="28EDFD3A" w14:textId="77777777" w:rsidR="00033D44" w:rsidRDefault="00033D44">
      <w:pPr>
        <w:spacing w:line="276" w:lineRule="auto"/>
        <w:jc w:val="both"/>
        <w:rPr>
          <w:color w:val="212529"/>
          <w:highlight w:val="white"/>
        </w:rPr>
      </w:pPr>
    </w:p>
    <w:p w14:paraId="4D186812" w14:textId="77777777" w:rsidR="00033D44" w:rsidRDefault="00E67043">
      <w:pPr>
        <w:spacing w:after="240" w:line="276" w:lineRule="auto"/>
        <w:jc w:val="both"/>
        <w:rPr>
          <w:highlight w:val="white"/>
        </w:rPr>
      </w:pPr>
      <w:r>
        <w:rPr>
          <w:highlight w:val="white"/>
        </w:rPr>
        <w:t>Dentro de las acciones implementadas desde el Plan Distrital de Bilingüismo, se llevaron a cabo actividades con diversos aliados:</w:t>
      </w:r>
    </w:p>
    <w:p w14:paraId="3C5D57C0" w14:textId="77777777" w:rsidR="00033D44" w:rsidRDefault="00E67043">
      <w:pPr>
        <w:numPr>
          <w:ilvl w:val="0"/>
          <w:numId w:val="1"/>
        </w:numPr>
        <w:spacing w:line="276" w:lineRule="auto"/>
        <w:jc w:val="both"/>
        <w:rPr>
          <w:highlight w:val="white"/>
        </w:rPr>
      </w:pPr>
      <w:r>
        <w:rPr>
          <w:b/>
          <w:highlight w:val="white"/>
        </w:rPr>
        <w:t>Convenio 2660 de 2020 en alianza con British Council:</w:t>
      </w:r>
      <w:r>
        <w:rPr>
          <w:highlight w:val="white"/>
        </w:rPr>
        <w:t xml:space="preserve"> Se dio cierre al acompañamiento de actualización curricular de inglés en 110 IED. Desde el mes de septiembre de 2020 se llevaron a cabo las actividades por parte de los gestores pedagógicos del British Council, quienes realizaron el acompañamiento para el fortalecimiento del inglés</w:t>
      </w:r>
    </w:p>
    <w:p w14:paraId="63FC3917" w14:textId="77777777" w:rsidR="00033D44" w:rsidRDefault="00E67043">
      <w:pPr>
        <w:numPr>
          <w:ilvl w:val="0"/>
          <w:numId w:val="1"/>
        </w:numPr>
        <w:spacing w:line="276" w:lineRule="auto"/>
        <w:jc w:val="both"/>
        <w:rPr>
          <w:highlight w:val="white"/>
        </w:rPr>
      </w:pPr>
      <w:r>
        <w:rPr>
          <w:b/>
          <w:highlight w:val="white"/>
        </w:rPr>
        <w:t>Convenio 1847901 de 2020 con Centro Colombo Americano:</w:t>
      </w:r>
      <w:r>
        <w:rPr>
          <w:highlight w:val="white"/>
        </w:rPr>
        <w:t xml:space="preserve"> A través de este convenio se buscó garantizar que 2.400 estudiantes, que estaban cursando educación media de 110 IED focalizadas del Distrito, mejoraran sus habilidades comunicativas y nivel de lengua, a través de cursos virtuales de inglés en los niveles A1, A2 y B1, con una duración de 80 horas: 20 horas fueron de trabajo independiente asincrónico y 60 sincrónicas, en grupos de 20 estudiantes.</w:t>
      </w:r>
    </w:p>
    <w:p w14:paraId="5E27071D" w14:textId="77777777" w:rsidR="00033D44" w:rsidRDefault="00E67043">
      <w:pPr>
        <w:numPr>
          <w:ilvl w:val="0"/>
          <w:numId w:val="1"/>
        </w:numPr>
        <w:spacing w:line="276" w:lineRule="auto"/>
        <w:jc w:val="both"/>
        <w:rPr>
          <w:highlight w:val="white"/>
        </w:rPr>
      </w:pPr>
      <w:r>
        <w:rPr>
          <w:b/>
          <w:highlight w:val="white"/>
        </w:rPr>
        <w:t xml:space="preserve">Programa de Formación Docente SED – Universidad Pedagógica Nacional: </w:t>
      </w:r>
      <w:r>
        <w:rPr>
          <w:highlight w:val="white"/>
        </w:rPr>
        <w:t>se acompañaron 500 docentes de inglés de IED, por medio de un programa de formación, en alianza con la Universidad Pedagógica Nacional, desarrollado a través del fondo de ICETEX. El objetivo fue fortalecer las habilidades comunicativas, metodologías de enseñanza y dinámicas pedagógicas de los docentes de este idioma, para que adquieran las competencias lingüísticas de la lengua inglesa en los niveles B1 – B2 o C1.</w:t>
      </w:r>
    </w:p>
    <w:p w14:paraId="1A48C29F" w14:textId="77777777" w:rsidR="00033D44" w:rsidRDefault="00E67043">
      <w:pPr>
        <w:numPr>
          <w:ilvl w:val="0"/>
          <w:numId w:val="1"/>
        </w:numPr>
        <w:spacing w:line="276" w:lineRule="auto"/>
        <w:jc w:val="both"/>
        <w:rPr>
          <w:highlight w:val="white"/>
        </w:rPr>
      </w:pPr>
      <w:r>
        <w:rPr>
          <w:b/>
          <w:highlight w:val="white"/>
        </w:rPr>
        <w:t>Convenio DC-016-2021, suscrito entre el Servicio Nacional de Aprendizaje – SENA Regional Distrito Capital y la Secretaría Distrital de Educación:</w:t>
      </w:r>
      <w:r>
        <w:rPr>
          <w:highlight w:val="white"/>
        </w:rPr>
        <w:t xml:space="preserve"> se realizó convocatoria para todas las instituciones educativas distritales invitando a 10.000 estudiantes y a 500 docentes o directivos docentes a participar en los cursos de formación complementaria en inglés, en las modalidades virtual o presencial,</w:t>
      </w:r>
    </w:p>
    <w:p w14:paraId="745F147E" w14:textId="77777777" w:rsidR="00033D44" w:rsidRDefault="00E67043">
      <w:pPr>
        <w:numPr>
          <w:ilvl w:val="0"/>
          <w:numId w:val="1"/>
        </w:numPr>
        <w:spacing w:after="240" w:line="276" w:lineRule="auto"/>
        <w:jc w:val="both"/>
        <w:rPr>
          <w:highlight w:val="white"/>
        </w:rPr>
      </w:pPr>
      <w:r>
        <w:rPr>
          <w:b/>
          <w:highlight w:val="white"/>
        </w:rPr>
        <w:t xml:space="preserve">Convenio de Cooperación N° 2234 de 2021 con el British Council: </w:t>
      </w:r>
      <w:r>
        <w:rPr>
          <w:highlight w:val="white"/>
        </w:rPr>
        <w:t xml:space="preserve">tuvo como objeto “aunar esfuerzos para la implementación del Plan Distrital de Bilingüismo en la mejora de la calidad de los procesos de enseñanza, en el acompañamiento a sus docentes y directivos docentes de educación básica primaria, secundaria y media en inglés, con énfasis en 175 IED. </w:t>
      </w:r>
    </w:p>
    <w:p w14:paraId="7EA21197" w14:textId="77777777" w:rsidR="00033D44" w:rsidRDefault="00033D44">
      <w:pPr>
        <w:spacing w:line="276" w:lineRule="auto"/>
        <w:jc w:val="both"/>
        <w:rPr>
          <w:b/>
          <w:i/>
          <w:color w:val="212529"/>
          <w:highlight w:val="white"/>
        </w:rPr>
      </w:pPr>
    </w:p>
    <w:p w14:paraId="2A89DCBF" w14:textId="77777777" w:rsidR="00033D44" w:rsidRDefault="00033D44">
      <w:pPr>
        <w:spacing w:line="276" w:lineRule="auto"/>
        <w:jc w:val="both"/>
        <w:rPr>
          <w:b/>
          <w:i/>
          <w:color w:val="212529"/>
          <w:highlight w:val="white"/>
        </w:rPr>
      </w:pPr>
    </w:p>
    <w:p w14:paraId="05E64DDA" w14:textId="77777777" w:rsidR="00033D44" w:rsidRDefault="00E67043">
      <w:pPr>
        <w:jc w:val="both"/>
        <w:rPr>
          <w:i/>
          <w:color w:val="212529"/>
          <w:highlight w:val="white"/>
        </w:rPr>
      </w:pPr>
      <w:r>
        <w:rPr>
          <w:b/>
          <w:i/>
          <w:color w:val="212529"/>
          <w:highlight w:val="white"/>
        </w:rPr>
        <w:t>Figura 3.</w:t>
      </w:r>
      <w:r>
        <w:rPr>
          <w:i/>
          <w:color w:val="212529"/>
          <w:highlight w:val="white"/>
        </w:rPr>
        <w:t xml:space="preserve"> </w:t>
      </w:r>
    </w:p>
    <w:p w14:paraId="6F455C17" w14:textId="77777777" w:rsidR="00033D44" w:rsidRDefault="00E67043">
      <w:pPr>
        <w:jc w:val="both"/>
        <w:rPr>
          <w:i/>
          <w:color w:val="212529"/>
          <w:highlight w:val="white"/>
        </w:rPr>
      </w:pPr>
      <w:r>
        <w:rPr>
          <w:i/>
          <w:color w:val="212529"/>
          <w:highlight w:val="white"/>
        </w:rPr>
        <w:t xml:space="preserve">Alianzas del Plan Distrital de Bilingüismo en idioma Inglés </w:t>
      </w:r>
    </w:p>
    <w:p w14:paraId="52EACB86" w14:textId="77777777" w:rsidR="00033D44" w:rsidRDefault="00E67043">
      <w:pPr>
        <w:jc w:val="center"/>
        <w:rPr>
          <w:color w:val="212529"/>
          <w:highlight w:val="white"/>
        </w:rPr>
      </w:pPr>
      <w:r>
        <w:rPr>
          <w:noProof/>
          <w:color w:val="212529"/>
          <w:highlight w:val="white"/>
          <w:lang w:val="es-419" w:eastAsia="es-419"/>
        </w:rPr>
        <w:drawing>
          <wp:inline distT="0" distB="0" distL="0" distR="0" wp14:anchorId="700C5E03" wp14:editId="257F7D6C">
            <wp:extent cx="3752850" cy="2318194"/>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8"/>
                    <a:srcRect/>
                    <a:stretch>
                      <a:fillRect/>
                    </a:stretch>
                  </pic:blipFill>
                  <pic:spPr>
                    <a:xfrm>
                      <a:off x="0" y="0"/>
                      <a:ext cx="3752850" cy="2318194"/>
                    </a:xfrm>
                    <a:prstGeom prst="rect">
                      <a:avLst/>
                    </a:prstGeom>
                    <a:ln/>
                  </pic:spPr>
                </pic:pic>
              </a:graphicData>
            </a:graphic>
          </wp:inline>
        </w:drawing>
      </w:r>
    </w:p>
    <w:p w14:paraId="148EC68C" w14:textId="77777777" w:rsidR="00033D44" w:rsidRDefault="00E67043">
      <w:pPr>
        <w:jc w:val="both"/>
        <w:rPr>
          <w:color w:val="212529"/>
          <w:highlight w:val="white"/>
        </w:rPr>
      </w:pPr>
      <w:r>
        <w:rPr>
          <w:color w:val="212529"/>
          <w:highlight w:val="white"/>
        </w:rPr>
        <w:t xml:space="preserve">                 </w:t>
      </w:r>
      <w:r>
        <w:rPr>
          <w:b/>
          <w:color w:val="212529"/>
          <w:highlight w:val="white"/>
        </w:rPr>
        <w:t>Fuente:</w:t>
      </w:r>
      <w:r>
        <w:rPr>
          <w:color w:val="212529"/>
          <w:highlight w:val="white"/>
        </w:rPr>
        <w:t xml:space="preserve"> </w:t>
      </w:r>
      <w:hyperlink r:id="rId19">
        <w:r>
          <w:rPr>
            <w:color w:val="0000FF"/>
            <w:highlight w:val="white"/>
            <w:u w:val="single"/>
          </w:rPr>
          <w:t>https://www.redacademica.edu.co/</w:t>
        </w:r>
      </w:hyperlink>
      <w:r>
        <w:rPr>
          <w:color w:val="212529"/>
          <w:highlight w:val="white"/>
        </w:rPr>
        <w:t>. Consultado 15-02-2024.</w:t>
      </w:r>
    </w:p>
    <w:p w14:paraId="4463ADCB" w14:textId="77777777" w:rsidR="00033D44" w:rsidRDefault="00033D44">
      <w:pPr>
        <w:jc w:val="both"/>
        <w:rPr>
          <w:color w:val="212529"/>
          <w:highlight w:val="white"/>
        </w:rPr>
      </w:pPr>
    </w:p>
    <w:p w14:paraId="3F0F22C8" w14:textId="77777777" w:rsidR="00033D44" w:rsidRDefault="00E67043">
      <w:pPr>
        <w:jc w:val="both"/>
        <w:rPr>
          <w:i/>
          <w:color w:val="212529"/>
          <w:highlight w:val="white"/>
        </w:rPr>
      </w:pPr>
      <w:r>
        <w:rPr>
          <w:b/>
          <w:i/>
          <w:color w:val="212529"/>
          <w:highlight w:val="white"/>
        </w:rPr>
        <w:t>Figura 4.</w:t>
      </w:r>
      <w:r>
        <w:rPr>
          <w:i/>
          <w:color w:val="212529"/>
          <w:highlight w:val="white"/>
        </w:rPr>
        <w:t xml:space="preserve"> </w:t>
      </w:r>
    </w:p>
    <w:p w14:paraId="42B62AEC" w14:textId="77777777" w:rsidR="00033D44" w:rsidRDefault="00E67043">
      <w:pPr>
        <w:jc w:val="both"/>
        <w:rPr>
          <w:color w:val="212529"/>
          <w:highlight w:val="white"/>
        </w:rPr>
      </w:pPr>
      <w:r>
        <w:rPr>
          <w:i/>
          <w:color w:val="212529"/>
          <w:highlight w:val="white"/>
        </w:rPr>
        <w:t>Alianzas del Plan Distrital de Bilingüismo en certificación de docentes</w:t>
      </w:r>
    </w:p>
    <w:p w14:paraId="61997886" w14:textId="77777777" w:rsidR="00033D44" w:rsidRDefault="00E67043">
      <w:pPr>
        <w:spacing w:line="276" w:lineRule="auto"/>
        <w:jc w:val="center"/>
        <w:rPr>
          <w:color w:val="212529"/>
          <w:highlight w:val="white"/>
        </w:rPr>
      </w:pPr>
      <w:r>
        <w:rPr>
          <w:noProof/>
          <w:color w:val="212529"/>
          <w:highlight w:val="white"/>
          <w:lang w:val="es-419" w:eastAsia="es-419"/>
        </w:rPr>
        <w:drawing>
          <wp:inline distT="0" distB="0" distL="0" distR="0" wp14:anchorId="26FB541B" wp14:editId="12D6484F">
            <wp:extent cx="4119563" cy="2915114"/>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0"/>
                    <a:srcRect/>
                    <a:stretch>
                      <a:fillRect/>
                    </a:stretch>
                  </pic:blipFill>
                  <pic:spPr>
                    <a:xfrm>
                      <a:off x="0" y="0"/>
                      <a:ext cx="4119563" cy="2915114"/>
                    </a:xfrm>
                    <a:prstGeom prst="rect">
                      <a:avLst/>
                    </a:prstGeom>
                    <a:ln/>
                  </pic:spPr>
                </pic:pic>
              </a:graphicData>
            </a:graphic>
          </wp:inline>
        </w:drawing>
      </w:r>
    </w:p>
    <w:p w14:paraId="57B18FE2" w14:textId="77777777" w:rsidR="00033D44" w:rsidRDefault="00E67043">
      <w:pPr>
        <w:spacing w:line="276" w:lineRule="auto"/>
        <w:jc w:val="center"/>
        <w:rPr>
          <w:color w:val="212529"/>
          <w:highlight w:val="white"/>
        </w:rPr>
      </w:pPr>
      <w:r>
        <w:rPr>
          <w:b/>
          <w:color w:val="212529"/>
          <w:highlight w:val="white"/>
        </w:rPr>
        <w:t>Fuente</w:t>
      </w:r>
      <w:r>
        <w:rPr>
          <w:color w:val="212529"/>
          <w:highlight w:val="white"/>
        </w:rPr>
        <w:t xml:space="preserve">: </w:t>
      </w:r>
      <w:hyperlink r:id="rId21">
        <w:r>
          <w:rPr>
            <w:color w:val="0000FF"/>
            <w:highlight w:val="white"/>
            <w:u w:val="single"/>
          </w:rPr>
          <w:t>https://www.redacademica.edu.co/</w:t>
        </w:r>
      </w:hyperlink>
      <w:r>
        <w:rPr>
          <w:color w:val="212529"/>
          <w:highlight w:val="white"/>
        </w:rPr>
        <w:t>. Consultado 15-02-2024.</w:t>
      </w:r>
    </w:p>
    <w:p w14:paraId="51E9BDD2" w14:textId="77777777" w:rsidR="00033D44" w:rsidRDefault="00033D44">
      <w:pPr>
        <w:spacing w:line="276" w:lineRule="auto"/>
        <w:rPr>
          <w:color w:val="212529"/>
          <w:highlight w:val="white"/>
        </w:rPr>
      </w:pPr>
    </w:p>
    <w:p w14:paraId="0F2410A3" w14:textId="77777777" w:rsidR="00033D44" w:rsidRDefault="00E67043">
      <w:pPr>
        <w:jc w:val="both"/>
        <w:rPr>
          <w:i/>
          <w:color w:val="212529"/>
          <w:highlight w:val="white"/>
        </w:rPr>
      </w:pPr>
      <w:r>
        <w:rPr>
          <w:b/>
          <w:i/>
          <w:color w:val="212529"/>
          <w:highlight w:val="white"/>
        </w:rPr>
        <w:t>Figura 5.</w:t>
      </w:r>
      <w:r>
        <w:rPr>
          <w:i/>
          <w:color w:val="212529"/>
          <w:highlight w:val="white"/>
        </w:rPr>
        <w:t xml:space="preserve"> </w:t>
      </w:r>
    </w:p>
    <w:p w14:paraId="759EED8A" w14:textId="77777777" w:rsidR="00033D44" w:rsidRDefault="00E67043">
      <w:pPr>
        <w:jc w:val="both"/>
        <w:rPr>
          <w:color w:val="212529"/>
          <w:highlight w:val="white"/>
        </w:rPr>
      </w:pPr>
      <w:r>
        <w:rPr>
          <w:i/>
          <w:color w:val="212529"/>
          <w:highlight w:val="white"/>
        </w:rPr>
        <w:t xml:space="preserve">Alianzas del Plan Distrital de Bilingüismo en formación </w:t>
      </w:r>
    </w:p>
    <w:p w14:paraId="6D0BCD67" w14:textId="77777777" w:rsidR="00033D44" w:rsidRDefault="00E67043">
      <w:pPr>
        <w:spacing w:line="276" w:lineRule="auto"/>
        <w:jc w:val="center"/>
        <w:rPr>
          <w:color w:val="212529"/>
          <w:highlight w:val="white"/>
        </w:rPr>
      </w:pPr>
      <w:r>
        <w:rPr>
          <w:noProof/>
          <w:color w:val="212529"/>
          <w:highlight w:val="white"/>
          <w:lang w:val="es-419" w:eastAsia="es-419"/>
        </w:rPr>
        <w:drawing>
          <wp:inline distT="0" distB="0" distL="0" distR="0" wp14:anchorId="41A0B087" wp14:editId="4CA0FCDD">
            <wp:extent cx="4465031" cy="2990766"/>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a:stretch>
                      <a:fillRect/>
                    </a:stretch>
                  </pic:blipFill>
                  <pic:spPr>
                    <a:xfrm>
                      <a:off x="0" y="0"/>
                      <a:ext cx="4465031" cy="2990766"/>
                    </a:xfrm>
                    <a:prstGeom prst="rect">
                      <a:avLst/>
                    </a:prstGeom>
                    <a:ln/>
                  </pic:spPr>
                </pic:pic>
              </a:graphicData>
            </a:graphic>
          </wp:inline>
        </w:drawing>
      </w:r>
    </w:p>
    <w:p w14:paraId="78D3D56F" w14:textId="77777777" w:rsidR="00033D44" w:rsidRDefault="00E67043">
      <w:pPr>
        <w:spacing w:line="276" w:lineRule="auto"/>
        <w:jc w:val="center"/>
        <w:rPr>
          <w:color w:val="212529"/>
          <w:highlight w:val="white"/>
        </w:rPr>
      </w:pPr>
      <w:r>
        <w:rPr>
          <w:b/>
          <w:color w:val="212529"/>
          <w:highlight w:val="white"/>
        </w:rPr>
        <w:t>Fuente</w:t>
      </w:r>
      <w:r>
        <w:rPr>
          <w:color w:val="212529"/>
          <w:highlight w:val="white"/>
        </w:rPr>
        <w:t xml:space="preserve">: </w:t>
      </w:r>
      <w:hyperlink r:id="rId23">
        <w:r>
          <w:rPr>
            <w:color w:val="0000FF"/>
            <w:highlight w:val="white"/>
            <w:u w:val="single"/>
          </w:rPr>
          <w:t>https://www.redacademica.edu.co/</w:t>
        </w:r>
      </w:hyperlink>
      <w:r>
        <w:rPr>
          <w:color w:val="212529"/>
          <w:highlight w:val="white"/>
        </w:rPr>
        <w:t>. Consultado 15-02-2024.</w:t>
      </w:r>
    </w:p>
    <w:p w14:paraId="71B00E9D" w14:textId="77777777" w:rsidR="00033D44" w:rsidRDefault="00033D44">
      <w:pPr>
        <w:spacing w:line="276" w:lineRule="auto"/>
        <w:jc w:val="center"/>
        <w:rPr>
          <w:color w:val="212529"/>
          <w:highlight w:val="white"/>
        </w:rPr>
      </w:pPr>
    </w:p>
    <w:p w14:paraId="0A2D90A7" w14:textId="77777777" w:rsidR="00033D44" w:rsidRDefault="00E67043">
      <w:pPr>
        <w:jc w:val="both"/>
        <w:rPr>
          <w:i/>
          <w:color w:val="212529"/>
          <w:highlight w:val="white"/>
        </w:rPr>
      </w:pPr>
      <w:r>
        <w:rPr>
          <w:b/>
          <w:i/>
          <w:color w:val="212529"/>
          <w:highlight w:val="white"/>
        </w:rPr>
        <w:t>Figura 6.</w:t>
      </w:r>
      <w:r>
        <w:rPr>
          <w:i/>
          <w:color w:val="212529"/>
          <w:highlight w:val="white"/>
        </w:rPr>
        <w:t xml:space="preserve"> </w:t>
      </w:r>
    </w:p>
    <w:p w14:paraId="111314A3" w14:textId="77777777" w:rsidR="00033D44" w:rsidRDefault="00E67043">
      <w:pPr>
        <w:jc w:val="both"/>
        <w:rPr>
          <w:color w:val="212529"/>
          <w:highlight w:val="white"/>
        </w:rPr>
      </w:pPr>
      <w:r>
        <w:rPr>
          <w:i/>
          <w:color w:val="212529"/>
          <w:highlight w:val="white"/>
        </w:rPr>
        <w:t>Alianzas del Plan Distrital de Bilingüismo en idioma inglés</w:t>
      </w:r>
    </w:p>
    <w:p w14:paraId="240B6D02" w14:textId="77777777" w:rsidR="00033D44" w:rsidRDefault="00E67043">
      <w:pPr>
        <w:spacing w:line="276" w:lineRule="auto"/>
        <w:jc w:val="center"/>
        <w:rPr>
          <w:color w:val="212529"/>
          <w:highlight w:val="white"/>
        </w:rPr>
      </w:pPr>
      <w:r>
        <w:rPr>
          <w:noProof/>
          <w:color w:val="212529"/>
          <w:highlight w:val="white"/>
          <w:lang w:val="es-419" w:eastAsia="es-419"/>
        </w:rPr>
        <w:drawing>
          <wp:inline distT="0" distB="0" distL="0" distR="0" wp14:anchorId="5711919C" wp14:editId="580BFA04">
            <wp:extent cx="4957834" cy="2360382"/>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4957834" cy="2360382"/>
                    </a:xfrm>
                    <a:prstGeom prst="rect">
                      <a:avLst/>
                    </a:prstGeom>
                    <a:ln/>
                  </pic:spPr>
                </pic:pic>
              </a:graphicData>
            </a:graphic>
          </wp:inline>
        </w:drawing>
      </w:r>
    </w:p>
    <w:p w14:paraId="6561BD9E" w14:textId="77777777" w:rsidR="00033D44" w:rsidRDefault="00E67043">
      <w:pPr>
        <w:spacing w:line="276" w:lineRule="auto"/>
        <w:jc w:val="center"/>
        <w:rPr>
          <w:color w:val="212529"/>
          <w:highlight w:val="white"/>
        </w:rPr>
      </w:pPr>
      <w:r>
        <w:rPr>
          <w:b/>
          <w:color w:val="212529"/>
          <w:highlight w:val="white"/>
        </w:rPr>
        <w:t>Fuente</w:t>
      </w:r>
      <w:r>
        <w:rPr>
          <w:color w:val="212529"/>
          <w:highlight w:val="white"/>
        </w:rPr>
        <w:t xml:space="preserve">: </w:t>
      </w:r>
      <w:hyperlink r:id="rId25">
        <w:r>
          <w:rPr>
            <w:color w:val="0000FF"/>
            <w:highlight w:val="white"/>
            <w:u w:val="single"/>
          </w:rPr>
          <w:t>https://www.redacademica.edu.co/</w:t>
        </w:r>
      </w:hyperlink>
      <w:r>
        <w:rPr>
          <w:color w:val="212529"/>
          <w:highlight w:val="white"/>
        </w:rPr>
        <w:t>. Consultado 15-02-2024.</w:t>
      </w:r>
    </w:p>
    <w:p w14:paraId="71B432B5" w14:textId="77777777" w:rsidR="00033D44" w:rsidRDefault="00E67043">
      <w:pPr>
        <w:jc w:val="both"/>
        <w:rPr>
          <w:i/>
          <w:color w:val="212529"/>
          <w:highlight w:val="white"/>
        </w:rPr>
      </w:pPr>
      <w:r>
        <w:rPr>
          <w:b/>
          <w:i/>
          <w:color w:val="212529"/>
          <w:highlight w:val="white"/>
        </w:rPr>
        <w:t>Figura 7.</w:t>
      </w:r>
      <w:r>
        <w:rPr>
          <w:i/>
          <w:color w:val="212529"/>
          <w:highlight w:val="white"/>
        </w:rPr>
        <w:t xml:space="preserve"> </w:t>
      </w:r>
    </w:p>
    <w:p w14:paraId="290A4191" w14:textId="77777777" w:rsidR="00033D44" w:rsidRDefault="00E67043">
      <w:pPr>
        <w:jc w:val="both"/>
        <w:rPr>
          <w:color w:val="212529"/>
          <w:highlight w:val="white"/>
        </w:rPr>
      </w:pPr>
      <w:r>
        <w:rPr>
          <w:i/>
          <w:color w:val="212529"/>
          <w:highlight w:val="white"/>
        </w:rPr>
        <w:t xml:space="preserve">Alianzas del Plan Distrital de Bilingüismo en idioma mandarín y portugues </w:t>
      </w:r>
    </w:p>
    <w:p w14:paraId="09821C3D" w14:textId="77777777" w:rsidR="00033D44" w:rsidRDefault="00E67043">
      <w:pPr>
        <w:jc w:val="center"/>
        <w:rPr>
          <w:color w:val="212529"/>
          <w:highlight w:val="white"/>
        </w:rPr>
      </w:pPr>
      <w:r>
        <w:rPr>
          <w:noProof/>
          <w:color w:val="212529"/>
          <w:highlight w:val="white"/>
          <w:lang w:val="es-419" w:eastAsia="es-419"/>
        </w:rPr>
        <w:drawing>
          <wp:inline distT="0" distB="0" distL="0" distR="0" wp14:anchorId="5E835E51" wp14:editId="70C634B8">
            <wp:extent cx="5469791" cy="2505769"/>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5469791" cy="2505769"/>
                    </a:xfrm>
                    <a:prstGeom prst="rect">
                      <a:avLst/>
                    </a:prstGeom>
                    <a:ln/>
                  </pic:spPr>
                </pic:pic>
              </a:graphicData>
            </a:graphic>
          </wp:inline>
        </w:drawing>
      </w:r>
    </w:p>
    <w:p w14:paraId="5F820B5A" w14:textId="77777777" w:rsidR="00033D44" w:rsidRDefault="00E67043">
      <w:pPr>
        <w:jc w:val="center"/>
        <w:rPr>
          <w:color w:val="212529"/>
          <w:highlight w:val="white"/>
        </w:rPr>
      </w:pPr>
      <w:r>
        <w:rPr>
          <w:b/>
          <w:color w:val="212529"/>
          <w:highlight w:val="white"/>
        </w:rPr>
        <w:t>Fuente:</w:t>
      </w:r>
      <w:r>
        <w:rPr>
          <w:color w:val="212529"/>
          <w:highlight w:val="white"/>
        </w:rPr>
        <w:t xml:space="preserve"> </w:t>
      </w:r>
      <w:hyperlink r:id="rId27">
        <w:r>
          <w:rPr>
            <w:color w:val="0000FF"/>
            <w:highlight w:val="white"/>
            <w:u w:val="single"/>
          </w:rPr>
          <w:t>https://www.redacademica.edu.co/</w:t>
        </w:r>
      </w:hyperlink>
      <w:r>
        <w:rPr>
          <w:color w:val="212529"/>
          <w:highlight w:val="white"/>
        </w:rPr>
        <w:t>. Consultado 15-02-2024.</w:t>
      </w:r>
    </w:p>
    <w:p w14:paraId="1AFA6892" w14:textId="77777777" w:rsidR="00033D44" w:rsidRDefault="00033D44">
      <w:pPr>
        <w:pBdr>
          <w:top w:val="nil"/>
          <w:left w:val="nil"/>
          <w:bottom w:val="nil"/>
          <w:right w:val="nil"/>
          <w:between w:val="nil"/>
        </w:pBdr>
        <w:spacing w:line="276" w:lineRule="auto"/>
        <w:ind w:right="51"/>
        <w:jc w:val="both"/>
        <w:rPr>
          <w:color w:val="212529"/>
          <w:highlight w:val="white"/>
        </w:rPr>
      </w:pPr>
    </w:p>
    <w:p w14:paraId="138A5998" w14:textId="77777777" w:rsidR="00033D44" w:rsidRDefault="00E67043">
      <w:pPr>
        <w:pBdr>
          <w:top w:val="nil"/>
          <w:left w:val="nil"/>
          <w:bottom w:val="nil"/>
          <w:right w:val="nil"/>
          <w:between w:val="nil"/>
        </w:pBdr>
        <w:spacing w:line="276" w:lineRule="auto"/>
        <w:ind w:right="51"/>
        <w:jc w:val="both"/>
        <w:rPr>
          <w:color w:val="212529"/>
          <w:highlight w:val="white"/>
        </w:rPr>
      </w:pPr>
      <w:r>
        <w:rPr>
          <w:color w:val="212529"/>
          <w:highlight w:val="white"/>
        </w:rPr>
        <w:t>Si bien estos datos dan cuenta que desde la administración distrital se han realizado grandes esfuerzos que presentan resultados en favor de los estudiantes y docentes en materia de bilingüismo, en materia de:</w:t>
      </w:r>
    </w:p>
    <w:p w14:paraId="3D9BEAAB" w14:textId="77777777" w:rsidR="00033D44" w:rsidRDefault="00033D44">
      <w:pPr>
        <w:pBdr>
          <w:top w:val="nil"/>
          <w:left w:val="nil"/>
          <w:bottom w:val="nil"/>
          <w:right w:val="nil"/>
          <w:between w:val="nil"/>
        </w:pBdr>
        <w:spacing w:line="276" w:lineRule="auto"/>
        <w:ind w:right="51"/>
        <w:jc w:val="both"/>
        <w:rPr>
          <w:highlight w:val="white"/>
        </w:rPr>
      </w:pPr>
    </w:p>
    <w:p w14:paraId="218682C8" w14:textId="77777777" w:rsidR="00033D44" w:rsidRDefault="00E67043">
      <w:pPr>
        <w:numPr>
          <w:ilvl w:val="0"/>
          <w:numId w:val="5"/>
        </w:numPr>
        <w:pBdr>
          <w:top w:val="nil"/>
          <w:left w:val="nil"/>
          <w:bottom w:val="nil"/>
          <w:right w:val="nil"/>
          <w:between w:val="nil"/>
        </w:pBdr>
        <w:spacing w:line="276" w:lineRule="auto"/>
        <w:ind w:right="51"/>
        <w:jc w:val="both"/>
        <w:rPr>
          <w:highlight w:val="white"/>
        </w:rPr>
      </w:pPr>
      <w:r>
        <w:rPr>
          <w:i/>
          <w:highlight w:val="white"/>
        </w:rPr>
        <w:t>Certificación, formación y acompañamiento a docentes</w:t>
      </w:r>
      <w:r>
        <w:rPr>
          <w:highlight w:val="white"/>
        </w:rPr>
        <w:t xml:space="preserve">, con lo cual se fortalecen los procesos pedagógicos y metodológicos, en el desarrollo lingüístico y uso de recursos que fortalezcan las prácticas docentes e impacten el nivel de lengua en docentes y estudiantes. </w:t>
      </w:r>
    </w:p>
    <w:p w14:paraId="4053F245" w14:textId="77777777" w:rsidR="00033D44" w:rsidRDefault="00033D44">
      <w:pPr>
        <w:pBdr>
          <w:top w:val="nil"/>
          <w:left w:val="nil"/>
          <w:bottom w:val="nil"/>
          <w:right w:val="nil"/>
          <w:between w:val="nil"/>
        </w:pBdr>
        <w:spacing w:line="276" w:lineRule="auto"/>
        <w:ind w:left="720" w:right="51"/>
        <w:jc w:val="both"/>
        <w:rPr>
          <w:highlight w:val="white"/>
        </w:rPr>
      </w:pPr>
    </w:p>
    <w:p w14:paraId="6F822312" w14:textId="77777777" w:rsidR="00033D44" w:rsidRDefault="00E67043">
      <w:pPr>
        <w:numPr>
          <w:ilvl w:val="0"/>
          <w:numId w:val="5"/>
        </w:numPr>
        <w:pBdr>
          <w:top w:val="nil"/>
          <w:left w:val="nil"/>
          <w:bottom w:val="nil"/>
          <w:right w:val="nil"/>
          <w:between w:val="nil"/>
        </w:pBdr>
        <w:spacing w:line="276" w:lineRule="auto"/>
        <w:ind w:right="51"/>
        <w:jc w:val="both"/>
        <w:rPr>
          <w:i/>
          <w:highlight w:val="white"/>
        </w:rPr>
      </w:pPr>
      <w:r>
        <w:rPr>
          <w:i/>
          <w:highlight w:val="white"/>
        </w:rPr>
        <w:t xml:space="preserve">Fortalecimiento de ambientes de aprendizaje, </w:t>
      </w:r>
      <w:r>
        <w:rPr>
          <w:highlight w:val="white"/>
        </w:rPr>
        <w:t>por medio de estrategias que apoyen los procesos pedagógicos y metodológicos para que los estudiantes se motiven por el aprendizaje y mejoraren su desempeño lingüístico.</w:t>
      </w:r>
      <w:r>
        <w:rPr>
          <w:i/>
          <w:highlight w:val="white"/>
        </w:rPr>
        <w:t xml:space="preserve"> </w:t>
      </w:r>
    </w:p>
    <w:p w14:paraId="6E8859DB" w14:textId="77777777" w:rsidR="00033D44" w:rsidRDefault="00033D44">
      <w:pPr>
        <w:pBdr>
          <w:top w:val="nil"/>
          <w:left w:val="nil"/>
          <w:bottom w:val="nil"/>
          <w:right w:val="nil"/>
          <w:between w:val="nil"/>
        </w:pBdr>
        <w:spacing w:line="276" w:lineRule="auto"/>
        <w:ind w:left="720" w:right="51"/>
        <w:jc w:val="both"/>
        <w:rPr>
          <w:i/>
          <w:color w:val="212529"/>
          <w:highlight w:val="white"/>
        </w:rPr>
      </w:pPr>
    </w:p>
    <w:p w14:paraId="7FEC0B2F" w14:textId="77777777" w:rsidR="00033D44" w:rsidRDefault="00E67043">
      <w:pPr>
        <w:numPr>
          <w:ilvl w:val="0"/>
          <w:numId w:val="5"/>
        </w:numPr>
        <w:pBdr>
          <w:top w:val="nil"/>
          <w:left w:val="nil"/>
          <w:bottom w:val="nil"/>
          <w:right w:val="nil"/>
          <w:between w:val="nil"/>
        </w:pBdr>
        <w:spacing w:line="276" w:lineRule="auto"/>
        <w:ind w:right="51"/>
        <w:jc w:val="both"/>
        <w:rPr>
          <w:i/>
          <w:highlight w:val="white"/>
        </w:rPr>
      </w:pPr>
      <w:r>
        <w:rPr>
          <w:i/>
          <w:highlight w:val="white"/>
        </w:rPr>
        <w:t>Proyectos de ciencias de la computación,</w:t>
      </w:r>
      <w:r>
        <w:rPr>
          <w:highlight w:val="white"/>
        </w:rPr>
        <w:t xml:space="preserve"> para el desarrollo del pensamiento computacional y las habilidades de programación e inglés.</w:t>
      </w:r>
    </w:p>
    <w:p w14:paraId="1D76082E" w14:textId="77777777" w:rsidR="00033D44" w:rsidRDefault="00E67043">
      <w:pPr>
        <w:spacing w:after="240" w:line="276" w:lineRule="auto"/>
        <w:jc w:val="both"/>
        <w:rPr>
          <w:highlight w:val="white"/>
        </w:rPr>
      </w:pPr>
      <w:r>
        <w:rPr>
          <w:highlight w:val="white"/>
        </w:rPr>
        <w:t>Durante el 2021 se desarrollaron diversas estrategias en alianza con la Embajada de Francia, el Instituto Francés de Colombia y la Alianza Francesa, que les permitió avanzar en el aprendizaje de este idioma. Bajo el convenio de cooperación entre la Secretaría de Educación y la Embajada de Francia, se trabajó en el fortalecimiento del francés a través de 3 líneas de acción: Certificación, formación y acompañamiento a docentes, planes de acción institucionales y ambientes de aprendizaje. Debido a esa  alianza con la Embajada de Francia y el Instituto Francés de Colombia, siete colegios distritales enfocaron sus esfuerzos por una educación bilingüe que acercó a docentes, directivos docentes y estudiantes a los saberes, cultura y tradición francesa en el 2021.</w:t>
      </w:r>
    </w:p>
    <w:p w14:paraId="54249B29" w14:textId="77777777" w:rsidR="00033D44" w:rsidRDefault="00E67043">
      <w:pPr>
        <w:spacing w:after="240" w:line="276" w:lineRule="auto"/>
        <w:jc w:val="both"/>
        <w:rPr>
          <w:highlight w:val="white"/>
        </w:rPr>
      </w:pPr>
      <w:r>
        <w:rPr>
          <w:highlight w:val="white"/>
        </w:rPr>
        <w:t>Con respecto al talento humano, la SED (2023)</w:t>
      </w:r>
      <w:r>
        <w:rPr>
          <w:highlight w:val="white"/>
          <w:vertAlign w:val="superscript"/>
        </w:rPr>
        <w:footnoteReference w:id="26"/>
      </w:r>
      <w:r>
        <w:rPr>
          <w:highlight w:val="white"/>
        </w:rPr>
        <w:t xml:space="preserve"> indica que desde el Plan Distrital de Bilingüismo se ejecutan proyectos mediante los cuales se realizan actividades para el mejoramiento de la enseñanza y el aprendizaje de inglés, francés, chino y portugués. Dentro de la contratación no se incluyen docentes, ya que son los docentes de planta o provisionales de la SED, en su lugar se incluyen gestores pedagógicos, mentores, y asesores que acompañan el mejoramiento del currículo, de los ambientes de aprendizaje y de las prácticas pedagógicas. Para este tema, en la vigencia, se asignaron $19.728.994.879, recursos que se designaron para el desarrollo de los convenios firmados con diferentes aliados.  </w:t>
      </w:r>
    </w:p>
    <w:p w14:paraId="1B61548E" w14:textId="77777777" w:rsidR="00033D44" w:rsidRDefault="00E67043">
      <w:pPr>
        <w:spacing w:after="240" w:line="276" w:lineRule="auto"/>
        <w:jc w:val="both"/>
        <w:rPr>
          <w:highlight w:val="white"/>
        </w:rPr>
      </w:pPr>
      <w:r>
        <w:rPr>
          <w:highlight w:val="white"/>
        </w:rPr>
        <w:t>Además, la ciudad ha albergado eventos, como el primer evento de Bilingüismo para la Ruralidad, lo que se presentó como una oportunidad para que los docentes, estudiantes y comunidad educativa de las zonas rurales de Bogotá se reúnan para discutir sobre la importancia del bilingüismo y para compartir experiencias y conocimientos sobre la enseñanza de idiomas.</w:t>
      </w:r>
      <w:r>
        <w:rPr>
          <w:highlight w:val="white"/>
          <w:vertAlign w:val="superscript"/>
        </w:rPr>
        <w:footnoteReference w:id="27"/>
      </w:r>
    </w:p>
    <w:p w14:paraId="7FF58B32" w14:textId="77777777" w:rsidR="00033D44" w:rsidRDefault="00E67043">
      <w:pPr>
        <w:pBdr>
          <w:top w:val="nil"/>
          <w:left w:val="nil"/>
          <w:bottom w:val="nil"/>
          <w:right w:val="nil"/>
          <w:between w:val="nil"/>
        </w:pBdr>
        <w:spacing w:before="280" w:after="280" w:line="276" w:lineRule="auto"/>
        <w:ind w:right="51"/>
        <w:jc w:val="both"/>
        <w:rPr>
          <w:color w:val="212529"/>
          <w:highlight w:val="white"/>
        </w:rPr>
      </w:pPr>
      <w:bookmarkStart w:id="7" w:name="_3dy6vkm" w:colFirst="0" w:colLast="0"/>
      <w:bookmarkEnd w:id="7"/>
      <w:r>
        <w:rPr>
          <w:color w:val="212529"/>
          <w:highlight w:val="white"/>
        </w:rPr>
        <w:t xml:space="preserve">Sin embargo, es pertinente contextualizar algunos datos referentes a la realidad del bilingüismo a nivel nacional y Bogotá con el fin de evidenciar la pertinencia de esta iniciativa. Según un estudio elaborado por la </w:t>
      </w:r>
      <w:r>
        <w:rPr>
          <w:i/>
          <w:color w:val="212529"/>
          <w:highlight w:val="white"/>
        </w:rPr>
        <w:t>Universidad ICESI de Cali en 2022</w:t>
      </w:r>
      <w:r>
        <w:rPr>
          <w:color w:val="212529"/>
          <w:highlight w:val="white"/>
        </w:rPr>
        <w:t xml:space="preserve"> presenta un ranking de colegios de Bogotá de acuerdo  con  el  desempeño  de  sus  estudiantes  de grado 11 en el componente de inglés de la prueba SABER 11.</w:t>
      </w:r>
    </w:p>
    <w:p w14:paraId="09EA058A" w14:textId="77777777" w:rsidR="00033D44" w:rsidRDefault="00E67043">
      <w:pPr>
        <w:pBdr>
          <w:top w:val="nil"/>
          <w:left w:val="nil"/>
          <w:bottom w:val="nil"/>
          <w:right w:val="nil"/>
          <w:between w:val="nil"/>
        </w:pBdr>
        <w:spacing w:before="280" w:after="280" w:line="276" w:lineRule="auto"/>
        <w:ind w:right="51"/>
        <w:jc w:val="both"/>
        <w:rPr>
          <w:i/>
          <w:highlight w:val="white"/>
        </w:rPr>
      </w:pPr>
      <w:r>
        <w:rPr>
          <w:i/>
          <w:highlight w:val="white"/>
        </w:rPr>
        <w:t>Esta prueba, entre otros componentes, evalúa el nivel de inglés que  tienen  los  potenciales  bachilleres  del  país.  Para hacerlo, el Instituto Colombiano para  la  Evaluación  de  la  Educación  (ICFES),  ha adaptado  el  marco  de  medición  del  dominio  de  un  idioma  formulado  por  el  Marco  Común  Europeo  de  Referencia  para  las  Lenguas  (MCERL).  El MCERL  se  ha  convertido en una guía estandarizada y Comúnmente aceptada en muchos países del mundo para medir la competencia de quienes aprenden una lengua. El MCERL permite clasificar al usuario de una lengua de acuerdo con 4 categorías, como se muestra en el siguiente tabla:</w:t>
      </w:r>
    </w:p>
    <w:p w14:paraId="71E322B9" w14:textId="77777777" w:rsidR="00033D44" w:rsidRDefault="00E67043">
      <w:pPr>
        <w:pBdr>
          <w:top w:val="nil"/>
          <w:left w:val="nil"/>
          <w:bottom w:val="nil"/>
          <w:right w:val="nil"/>
          <w:between w:val="nil"/>
        </w:pBdr>
        <w:ind w:right="51"/>
        <w:jc w:val="both"/>
        <w:rPr>
          <w:b/>
          <w:highlight w:val="white"/>
        </w:rPr>
      </w:pPr>
      <w:r>
        <w:rPr>
          <w:b/>
          <w:highlight w:val="white"/>
        </w:rPr>
        <w:t xml:space="preserve">Tabla 1. </w:t>
      </w:r>
    </w:p>
    <w:p w14:paraId="31B7F7C3" w14:textId="77777777" w:rsidR="00033D44" w:rsidRDefault="00E67043">
      <w:pPr>
        <w:pBdr>
          <w:top w:val="nil"/>
          <w:left w:val="nil"/>
          <w:bottom w:val="nil"/>
          <w:right w:val="nil"/>
          <w:between w:val="nil"/>
        </w:pBdr>
        <w:ind w:right="51"/>
        <w:jc w:val="both"/>
        <w:rPr>
          <w:i/>
          <w:highlight w:val="white"/>
        </w:rPr>
      </w:pPr>
      <w:r>
        <w:rPr>
          <w:i/>
          <w:highlight w:val="white"/>
        </w:rPr>
        <w:t>Niveles de referencia del MCERL, nacional y Clasificación en la prueba Saber 11.</w:t>
      </w:r>
    </w:p>
    <w:p w14:paraId="79A8C4AF" w14:textId="77777777" w:rsidR="00033D44" w:rsidRDefault="00E67043">
      <w:pPr>
        <w:pBdr>
          <w:top w:val="nil"/>
          <w:left w:val="nil"/>
          <w:bottom w:val="nil"/>
          <w:right w:val="nil"/>
          <w:between w:val="nil"/>
        </w:pBdr>
        <w:ind w:right="51"/>
        <w:jc w:val="center"/>
        <w:rPr>
          <w:color w:val="212529"/>
          <w:highlight w:val="white"/>
        </w:rPr>
      </w:pPr>
      <w:r>
        <w:rPr>
          <w:noProof/>
          <w:color w:val="212529"/>
          <w:highlight w:val="white"/>
          <w:lang w:val="es-419" w:eastAsia="es-419"/>
        </w:rPr>
        <w:drawing>
          <wp:inline distT="0" distB="0" distL="0" distR="0" wp14:anchorId="7EE17B3D" wp14:editId="2B41D1DE">
            <wp:extent cx="4724042" cy="1380297"/>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8"/>
                    <a:srcRect/>
                    <a:stretch>
                      <a:fillRect/>
                    </a:stretch>
                  </pic:blipFill>
                  <pic:spPr>
                    <a:xfrm>
                      <a:off x="0" y="0"/>
                      <a:ext cx="4724042" cy="1380297"/>
                    </a:xfrm>
                    <a:prstGeom prst="rect">
                      <a:avLst/>
                    </a:prstGeom>
                    <a:ln/>
                  </pic:spPr>
                </pic:pic>
              </a:graphicData>
            </a:graphic>
          </wp:inline>
        </w:drawing>
      </w:r>
    </w:p>
    <w:p w14:paraId="5A8E6D67" w14:textId="77777777" w:rsidR="00033D44" w:rsidRDefault="00E67043">
      <w:pPr>
        <w:pBdr>
          <w:top w:val="nil"/>
          <w:left w:val="nil"/>
          <w:bottom w:val="nil"/>
          <w:right w:val="nil"/>
          <w:between w:val="nil"/>
        </w:pBdr>
        <w:ind w:right="51"/>
        <w:jc w:val="center"/>
        <w:rPr>
          <w:color w:val="212529"/>
          <w:highlight w:val="white"/>
        </w:rPr>
      </w:pPr>
      <w:r>
        <w:rPr>
          <w:b/>
          <w:color w:val="212529"/>
          <w:highlight w:val="white"/>
        </w:rPr>
        <w:t>Fuente:</w:t>
      </w:r>
      <w:r>
        <w:rPr>
          <w:color w:val="212529"/>
          <w:highlight w:val="white"/>
        </w:rPr>
        <w:t xml:space="preserve"> </w:t>
      </w:r>
      <w:r>
        <w:t>Ranking de Bilingüismo según Saber 11. Universidad Icesi. Año 2022. Página 1.</w:t>
      </w:r>
    </w:p>
    <w:p w14:paraId="2507DDC3" w14:textId="77777777" w:rsidR="00033D44" w:rsidRDefault="00033D44">
      <w:pPr>
        <w:spacing w:line="276" w:lineRule="auto"/>
        <w:jc w:val="both"/>
        <w:rPr>
          <w:i/>
        </w:rPr>
      </w:pPr>
    </w:p>
    <w:p w14:paraId="39D35769" w14:textId="77777777" w:rsidR="00033D44" w:rsidRDefault="00E67043">
      <w:pPr>
        <w:spacing w:line="276" w:lineRule="auto"/>
        <w:jc w:val="both"/>
        <w:rPr>
          <w:i/>
        </w:rPr>
      </w:pPr>
      <w:r>
        <w:rPr>
          <w:i/>
        </w:rPr>
        <w:t>Según los datos del ICFES, para 2022, 37.685 presentaron la prueba SABER 11 en Bogotá. Estos estudiantes, estaban asociados a 1.107 colegios: 710 privados y 397 oficiales. Para el cálculo de este ranking, se empleó la base de datos del ICFES del respectivo año en la que se cuenta con el microdato de todos los estudiantes que presentaron la prueba. La información permite discriminar la institución educativa a la que pertenece, así como el municipio donde se encuentra ubicado cada colegio. Este documento presenta el ranking de todos los colegios Bogotá, excepto aquellos que presentaron menos de 10 estudiantes a la prueba.</w:t>
      </w:r>
    </w:p>
    <w:p w14:paraId="7BCD1B40" w14:textId="77777777" w:rsidR="00033D44" w:rsidRDefault="00E67043">
      <w:pPr>
        <w:spacing w:line="276" w:lineRule="auto"/>
        <w:jc w:val="both"/>
        <w:rPr>
          <w:b/>
        </w:rPr>
      </w:pPr>
      <w:r>
        <w:rPr>
          <w:b/>
        </w:rPr>
        <w:t>Figura 8.</w:t>
      </w:r>
    </w:p>
    <w:p w14:paraId="069B6ABA" w14:textId="77777777" w:rsidR="00033D44" w:rsidRDefault="00E67043">
      <w:pPr>
        <w:spacing w:line="276" w:lineRule="auto"/>
        <w:jc w:val="center"/>
        <w:rPr>
          <w:i/>
        </w:rPr>
      </w:pPr>
      <w:r>
        <w:rPr>
          <w:i/>
        </w:rPr>
        <w:t>Proporción de estudiantes clasificados igual o por encima del nivel B1 para los años 2010-2022 de acuerdo con la naturaleza de la institución educativa</w:t>
      </w:r>
    </w:p>
    <w:p w14:paraId="135A1A72" w14:textId="77777777" w:rsidR="00033D44" w:rsidRDefault="00E67043">
      <w:pPr>
        <w:spacing w:line="276" w:lineRule="auto"/>
        <w:jc w:val="center"/>
        <w:rPr>
          <w:b/>
        </w:rPr>
      </w:pPr>
      <w:r>
        <w:rPr>
          <w:b/>
          <w:noProof/>
          <w:lang w:val="es-419" w:eastAsia="es-419"/>
        </w:rPr>
        <w:drawing>
          <wp:inline distT="0" distB="0" distL="0" distR="0" wp14:anchorId="171CEB1F" wp14:editId="4B74C3F3">
            <wp:extent cx="4001679" cy="2202509"/>
            <wp:effectExtent l="0" t="0" r="0" b="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9"/>
                    <a:srcRect/>
                    <a:stretch>
                      <a:fillRect/>
                    </a:stretch>
                  </pic:blipFill>
                  <pic:spPr>
                    <a:xfrm>
                      <a:off x="0" y="0"/>
                      <a:ext cx="4001679" cy="2202509"/>
                    </a:xfrm>
                    <a:prstGeom prst="rect">
                      <a:avLst/>
                    </a:prstGeom>
                    <a:ln/>
                  </pic:spPr>
                </pic:pic>
              </a:graphicData>
            </a:graphic>
          </wp:inline>
        </w:drawing>
      </w:r>
    </w:p>
    <w:p w14:paraId="02B535B9" w14:textId="77777777" w:rsidR="00033D44" w:rsidRDefault="00E67043">
      <w:pPr>
        <w:spacing w:line="276" w:lineRule="auto"/>
        <w:jc w:val="center"/>
        <w:rPr>
          <w:color w:val="212529"/>
          <w:highlight w:val="white"/>
        </w:rPr>
      </w:pPr>
      <w:r>
        <w:rPr>
          <w:b/>
          <w:color w:val="212529"/>
          <w:highlight w:val="white"/>
        </w:rPr>
        <w:t>Fuente:</w:t>
      </w:r>
      <w:r>
        <w:rPr>
          <w:color w:val="212529"/>
          <w:highlight w:val="white"/>
        </w:rPr>
        <w:t xml:space="preserve"> </w:t>
      </w:r>
      <w:r>
        <w:t>Ranking de Bilingüismo según Saber 11. Universidad Icesi. Año 2022. Página 3.</w:t>
      </w:r>
    </w:p>
    <w:p w14:paraId="7CDAB76C" w14:textId="77777777" w:rsidR="00033D44" w:rsidRDefault="00033D44">
      <w:pPr>
        <w:spacing w:line="276" w:lineRule="auto"/>
        <w:jc w:val="both"/>
      </w:pPr>
    </w:p>
    <w:p w14:paraId="6DBB936F" w14:textId="77777777" w:rsidR="00033D44" w:rsidRDefault="00E67043">
      <w:pPr>
        <w:spacing w:line="276" w:lineRule="auto"/>
        <w:jc w:val="both"/>
      </w:pPr>
      <w:r>
        <w:t>Este gráfico permite evidenciar, que para todos los años desde 2010 hasta 2022 las instituciones educativas que tienen más del 50% de sus estudiantes en niveles B1 o superior son en mayor proporción las privadas, sin embargo, el estudio evidenció que en el último año la institución oficial con mayor proporción de estudiantes en nivel B1 o superior clasificó el 100% de sus estudiantes. Aun así, el estudio concluye que gran parte de las instituciones educativas se encuentran lejos de cumplir la meta de que el 50 % de los estudiantes alcancen el nivel B1.</w:t>
      </w:r>
    </w:p>
    <w:p w14:paraId="5013FB24" w14:textId="77777777" w:rsidR="00033D44" w:rsidRDefault="00033D44">
      <w:pPr>
        <w:spacing w:line="276" w:lineRule="auto"/>
        <w:jc w:val="both"/>
      </w:pPr>
    </w:p>
    <w:p w14:paraId="29966A9F" w14:textId="77777777" w:rsidR="00033D44" w:rsidRDefault="00E67043">
      <w:pPr>
        <w:spacing w:line="276" w:lineRule="auto"/>
        <w:jc w:val="both"/>
      </w:pPr>
      <w:r>
        <w:rPr>
          <w:highlight w:val="white"/>
        </w:rPr>
        <w:t xml:space="preserve">En cuanto a los colegios oficiales para la ciudad de Bogotá, el estudio presentó los </w:t>
      </w:r>
      <w:r>
        <w:t>20 colegios oficiales con mejores resultados, donde el Liceo Del Ejercito Patria Sector Norte B Liceo Colombia ocupo el primer lugar, clasificando el 100 % de sus estudiantes B1 y B+, siendo los de B+ el 6.25 %. El Colegio Distrital de Educación básica y media Jose Manuel Restrepo y la Escuela Tecnológica Instituto Técnico Central ocuparon el segundo y tercer lugar con el 3.33 % y 7.5 % de estudiantes clasificados en B+ respectivamente.</w:t>
      </w:r>
    </w:p>
    <w:p w14:paraId="0A8527BD" w14:textId="77777777" w:rsidR="00033D44" w:rsidRDefault="00033D44">
      <w:pPr>
        <w:spacing w:line="276" w:lineRule="auto"/>
        <w:jc w:val="both"/>
      </w:pPr>
    </w:p>
    <w:p w14:paraId="31522633" w14:textId="77777777" w:rsidR="00033D44" w:rsidRDefault="00E67043">
      <w:pPr>
        <w:spacing w:line="276" w:lineRule="auto"/>
        <w:jc w:val="both"/>
        <w:rPr>
          <w:color w:val="212529"/>
          <w:highlight w:val="white"/>
        </w:rPr>
      </w:pPr>
      <w:r>
        <w:rPr>
          <w:b/>
        </w:rPr>
        <w:t xml:space="preserve">Tabla 2. </w:t>
      </w:r>
      <w:r>
        <w:t xml:space="preserve"> </w:t>
      </w:r>
      <w:r>
        <w:rPr>
          <w:color w:val="212529"/>
          <w:highlight w:val="white"/>
        </w:rPr>
        <w:t xml:space="preserve"> </w:t>
      </w:r>
    </w:p>
    <w:p w14:paraId="37903045" w14:textId="77777777" w:rsidR="00033D44" w:rsidRDefault="00E67043">
      <w:pPr>
        <w:spacing w:line="276" w:lineRule="auto"/>
        <w:jc w:val="both"/>
        <w:rPr>
          <w:i/>
        </w:rPr>
      </w:pPr>
      <w:r>
        <w:rPr>
          <w:i/>
        </w:rPr>
        <w:t>Ranking de Bilingüismo según Saber 11</w:t>
      </w:r>
    </w:p>
    <w:p w14:paraId="31989452" w14:textId="77777777" w:rsidR="00033D44" w:rsidRDefault="00E67043">
      <w:pPr>
        <w:spacing w:line="276" w:lineRule="auto"/>
        <w:jc w:val="both"/>
      </w:pPr>
      <w:r>
        <w:rPr>
          <w:noProof/>
          <w:lang w:val="es-419" w:eastAsia="es-419"/>
        </w:rPr>
        <w:drawing>
          <wp:inline distT="0" distB="0" distL="0" distR="0" wp14:anchorId="598E2A40" wp14:editId="3DF7C572">
            <wp:extent cx="5613400" cy="2219325"/>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0"/>
                    <a:srcRect/>
                    <a:stretch>
                      <a:fillRect/>
                    </a:stretch>
                  </pic:blipFill>
                  <pic:spPr>
                    <a:xfrm>
                      <a:off x="0" y="0"/>
                      <a:ext cx="5613400" cy="2219325"/>
                    </a:xfrm>
                    <a:prstGeom prst="rect">
                      <a:avLst/>
                    </a:prstGeom>
                    <a:ln/>
                  </pic:spPr>
                </pic:pic>
              </a:graphicData>
            </a:graphic>
          </wp:inline>
        </w:drawing>
      </w:r>
      <w:r>
        <w:t xml:space="preserve">  </w:t>
      </w:r>
    </w:p>
    <w:p w14:paraId="457ECBAE" w14:textId="77777777" w:rsidR="00033D44" w:rsidRDefault="00E67043">
      <w:pPr>
        <w:spacing w:line="276" w:lineRule="auto"/>
        <w:jc w:val="center"/>
        <w:rPr>
          <w:color w:val="212529"/>
          <w:highlight w:val="white"/>
        </w:rPr>
      </w:pPr>
      <w:r>
        <w:rPr>
          <w:b/>
          <w:color w:val="212529"/>
          <w:highlight w:val="white"/>
        </w:rPr>
        <w:t>Fuente:</w:t>
      </w:r>
      <w:r>
        <w:rPr>
          <w:color w:val="212529"/>
          <w:highlight w:val="white"/>
        </w:rPr>
        <w:t xml:space="preserve"> </w:t>
      </w:r>
      <w:r>
        <w:t>20 colegios con mayor proporción de estudiantes en B1 y B+, todos son colegios privados.  Universidad Icesi. Año 2022. Página 4.</w:t>
      </w:r>
    </w:p>
    <w:p w14:paraId="2C58AD66" w14:textId="77777777" w:rsidR="00033D44" w:rsidRDefault="00E67043">
      <w:pPr>
        <w:spacing w:line="276" w:lineRule="auto"/>
        <w:jc w:val="both"/>
      </w:pPr>
      <w:r>
        <w:rPr>
          <w:highlight w:val="white"/>
        </w:rPr>
        <w:t xml:space="preserve"> </w:t>
      </w:r>
    </w:p>
    <w:p w14:paraId="6100FE11" w14:textId="77777777" w:rsidR="00033D44" w:rsidRDefault="00E67043">
      <w:pPr>
        <w:spacing w:line="276" w:lineRule="auto"/>
        <w:jc w:val="both"/>
        <w:rPr>
          <w:b/>
        </w:rPr>
      </w:pPr>
      <w:r>
        <w:rPr>
          <w:b/>
        </w:rPr>
        <w:t>Figura 9.</w:t>
      </w:r>
    </w:p>
    <w:p w14:paraId="7E1FAE1C" w14:textId="77777777" w:rsidR="00033D44" w:rsidRDefault="00E67043">
      <w:pPr>
        <w:spacing w:line="276" w:lineRule="auto"/>
        <w:jc w:val="both"/>
        <w:rPr>
          <w:i/>
        </w:rPr>
      </w:pPr>
      <w:r>
        <w:rPr>
          <w:i/>
        </w:rPr>
        <w:t>Evolución de desempeño en el nivel de inglés B+ de los primeros cinco colegios oficiales</w:t>
      </w:r>
    </w:p>
    <w:p w14:paraId="20676382" w14:textId="77777777" w:rsidR="00033D44" w:rsidRDefault="00E67043">
      <w:pPr>
        <w:spacing w:line="276" w:lineRule="auto"/>
        <w:jc w:val="both"/>
      </w:pPr>
      <w:r>
        <w:rPr>
          <w:noProof/>
          <w:lang w:val="es-419" w:eastAsia="es-419"/>
        </w:rPr>
        <w:drawing>
          <wp:inline distT="0" distB="0" distL="0" distR="0" wp14:anchorId="655E8B57" wp14:editId="77147C24">
            <wp:extent cx="5607050" cy="2184400"/>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1"/>
                    <a:srcRect/>
                    <a:stretch>
                      <a:fillRect/>
                    </a:stretch>
                  </pic:blipFill>
                  <pic:spPr>
                    <a:xfrm>
                      <a:off x="0" y="0"/>
                      <a:ext cx="5607050" cy="2184400"/>
                    </a:xfrm>
                    <a:prstGeom prst="rect">
                      <a:avLst/>
                    </a:prstGeom>
                    <a:ln/>
                  </pic:spPr>
                </pic:pic>
              </a:graphicData>
            </a:graphic>
          </wp:inline>
        </w:drawing>
      </w:r>
    </w:p>
    <w:p w14:paraId="3961251B" w14:textId="77777777" w:rsidR="00033D44" w:rsidRDefault="00E67043">
      <w:pPr>
        <w:spacing w:line="276" w:lineRule="auto"/>
        <w:jc w:val="center"/>
        <w:rPr>
          <w:color w:val="212529"/>
          <w:highlight w:val="white"/>
        </w:rPr>
      </w:pPr>
      <w:r>
        <w:rPr>
          <w:b/>
          <w:color w:val="212529"/>
          <w:highlight w:val="white"/>
        </w:rPr>
        <w:t>Fuente:</w:t>
      </w:r>
      <w:r>
        <w:rPr>
          <w:color w:val="212529"/>
          <w:highlight w:val="white"/>
        </w:rPr>
        <w:t xml:space="preserve"> </w:t>
      </w:r>
      <w:r>
        <w:t>Ranking de Bilingüismo según Saber 11. Universidad Icesi. Año 2022. Página 7.</w:t>
      </w:r>
    </w:p>
    <w:p w14:paraId="5ED93D18" w14:textId="77777777" w:rsidR="00033D44" w:rsidRDefault="00033D44">
      <w:pPr>
        <w:spacing w:line="276" w:lineRule="auto"/>
        <w:jc w:val="both"/>
      </w:pPr>
    </w:p>
    <w:p w14:paraId="4F09BC13" w14:textId="77777777" w:rsidR="00033D44" w:rsidRDefault="00E67043">
      <w:pPr>
        <w:spacing w:line="276" w:lineRule="auto"/>
        <w:jc w:val="both"/>
      </w:pPr>
      <w:r>
        <w:t>En cuanto a la evolución de la proporción de estudiantes de estudiantes clasificados en B+ de los cinco colegios oficiales mejor ubicados en el ranking, evidenció que ningún colegio oficial logró clasificar más del 7.5 % de sus estudiantes en B+ y 2 de 5 incrementaron la proporción de estudiantes clasificados en B+ en el 2022, respecto al año anterior.</w:t>
      </w:r>
    </w:p>
    <w:p w14:paraId="4381167E" w14:textId="77777777" w:rsidR="00033D44" w:rsidRDefault="00033D44">
      <w:pPr>
        <w:spacing w:line="276" w:lineRule="auto"/>
        <w:jc w:val="both"/>
      </w:pPr>
    </w:p>
    <w:p w14:paraId="4A48C7B3" w14:textId="77777777" w:rsidR="00033D44" w:rsidRDefault="00E67043">
      <w:pPr>
        <w:spacing w:line="276" w:lineRule="auto"/>
        <w:jc w:val="both"/>
      </w:pPr>
      <w:r>
        <w:t xml:space="preserve">Otro dato que debe motivarnos en la aprobación de esta iniciativa es el hecho que según </w:t>
      </w:r>
      <w:r>
        <w:rPr>
          <w:i/>
        </w:rPr>
        <w:t>EF Índice de Dominio del Inglés (EF EPI) 2023</w:t>
      </w:r>
      <w:r>
        <w:t>, Colombia ocupa el puesto 75 de 113 países para el caso de Bogotá (502) esta es superada por Bucaramanga, Barranquilla y Manizales, que lideran el ranking con 521, 520 y 505 puntos:</w:t>
      </w:r>
    </w:p>
    <w:p w14:paraId="6521F564" w14:textId="77777777" w:rsidR="00033D44" w:rsidRDefault="00033D44">
      <w:pPr>
        <w:spacing w:line="276" w:lineRule="auto"/>
        <w:jc w:val="both"/>
        <w:rPr>
          <w:b/>
        </w:rPr>
      </w:pPr>
    </w:p>
    <w:p w14:paraId="62CFF596" w14:textId="77777777" w:rsidR="00033D44" w:rsidRDefault="00E67043">
      <w:pPr>
        <w:spacing w:line="276" w:lineRule="auto"/>
        <w:jc w:val="both"/>
        <w:rPr>
          <w:b/>
        </w:rPr>
      </w:pPr>
      <w:r>
        <w:rPr>
          <w:b/>
        </w:rPr>
        <w:t xml:space="preserve">Figura 10. </w:t>
      </w:r>
    </w:p>
    <w:p w14:paraId="5F0D69C9" w14:textId="77777777" w:rsidR="00033D44" w:rsidRDefault="00E67043">
      <w:pPr>
        <w:spacing w:line="276" w:lineRule="auto"/>
        <w:jc w:val="both"/>
        <w:rPr>
          <w:i/>
        </w:rPr>
      </w:pPr>
      <w:r>
        <w:rPr>
          <w:i/>
        </w:rPr>
        <w:t>Puntuación del EF</w:t>
      </w:r>
    </w:p>
    <w:p w14:paraId="20A02C3F" w14:textId="77777777" w:rsidR="00033D44" w:rsidRDefault="00E67043">
      <w:pPr>
        <w:spacing w:line="276" w:lineRule="auto"/>
        <w:jc w:val="center"/>
      </w:pPr>
      <w:r>
        <w:rPr>
          <w:noProof/>
          <w:lang w:val="es-419" w:eastAsia="es-419"/>
        </w:rPr>
        <w:drawing>
          <wp:inline distT="0" distB="0" distL="0" distR="0" wp14:anchorId="67EB74BA" wp14:editId="4EE9E2F4">
            <wp:extent cx="2193287" cy="3074240"/>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2"/>
                    <a:srcRect/>
                    <a:stretch>
                      <a:fillRect/>
                    </a:stretch>
                  </pic:blipFill>
                  <pic:spPr>
                    <a:xfrm>
                      <a:off x="0" y="0"/>
                      <a:ext cx="2193287" cy="3074240"/>
                    </a:xfrm>
                    <a:prstGeom prst="rect">
                      <a:avLst/>
                    </a:prstGeom>
                    <a:ln/>
                  </pic:spPr>
                </pic:pic>
              </a:graphicData>
            </a:graphic>
          </wp:inline>
        </w:drawing>
      </w:r>
    </w:p>
    <w:p w14:paraId="3BCE39C4" w14:textId="77777777" w:rsidR="00033D44" w:rsidRDefault="00E67043">
      <w:pPr>
        <w:spacing w:line="276" w:lineRule="auto"/>
        <w:jc w:val="center"/>
      </w:pPr>
      <w:r>
        <w:rPr>
          <w:b/>
        </w:rPr>
        <w:t>Fuente</w:t>
      </w:r>
      <w:r>
        <w:t xml:space="preserve">: EF EPI Índice EF de inglés. </w:t>
      </w:r>
      <w:hyperlink r:id="rId33">
        <w:r>
          <w:rPr>
            <w:color w:val="0000FF"/>
            <w:u w:val="single"/>
          </w:rPr>
          <w:t>www.ef.com/epi. Consultado el 15-02-2023</w:t>
        </w:r>
      </w:hyperlink>
      <w:r>
        <w:t>.</w:t>
      </w:r>
    </w:p>
    <w:p w14:paraId="718AD59D" w14:textId="77777777" w:rsidR="00033D44" w:rsidRDefault="00033D44">
      <w:pPr>
        <w:spacing w:line="276" w:lineRule="auto"/>
        <w:jc w:val="both"/>
      </w:pPr>
    </w:p>
    <w:p w14:paraId="7631D7D3" w14:textId="77777777" w:rsidR="00033D44" w:rsidRDefault="00E67043">
      <w:pPr>
        <w:spacing w:line="276" w:lineRule="auto"/>
        <w:jc w:val="both"/>
      </w:pPr>
      <w:r>
        <w:t>Bajo este contexto es se evidencia la necesidad de dictar los lineamientos que permitan la implementación de la</w:t>
      </w:r>
      <w:r>
        <w:rPr>
          <w:i/>
        </w:rPr>
        <w:t xml:space="preserve"> Política Pública de Multilingüismo</w:t>
      </w:r>
      <w:r>
        <w:t xml:space="preserve"> en Bogotá y nos encontramos en deuda con los estudiantes y docentes de nuestra ciudad, pues ciudades como Barranquilla y Bucaramanga son abanderadas en esta materia:</w:t>
      </w:r>
    </w:p>
    <w:p w14:paraId="7131BA27" w14:textId="77777777" w:rsidR="00033D44" w:rsidRDefault="00033D44">
      <w:pPr>
        <w:spacing w:line="276" w:lineRule="auto"/>
        <w:jc w:val="both"/>
      </w:pPr>
    </w:p>
    <w:p w14:paraId="1BBF57CA" w14:textId="77777777" w:rsidR="00033D44" w:rsidRDefault="00E67043">
      <w:pPr>
        <w:numPr>
          <w:ilvl w:val="0"/>
          <w:numId w:val="6"/>
        </w:numPr>
        <w:spacing w:line="276" w:lineRule="auto"/>
        <w:jc w:val="both"/>
        <w:rPr>
          <w:b/>
        </w:rPr>
      </w:pPr>
      <w:r>
        <w:rPr>
          <w:b/>
        </w:rPr>
        <w:t xml:space="preserve">Barranquilla </w:t>
      </w:r>
    </w:p>
    <w:p w14:paraId="1697B056" w14:textId="77777777" w:rsidR="00033D44" w:rsidRDefault="00033D44">
      <w:pPr>
        <w:spacing w:line="276" w:lineRule="auto"/>
        <w:jc w:val="both"/>
        <w:rPr>
          <w:i/>
        </w:rPr>
      </w:pPr>
    </w:p>
    <w:p w14:paraId="54547F73" w14:textId="77777777" w:rsidR="00033D44" w:rsidRDefault="00E67043">
      <w:pPr>
        <w:spacing w:line="276" w:lineRule="auto"/>
        <w:jc w:val="both"/>
        <w:rPr>
          <w:i/>
        </w:rPr>
      </w:pPr>
      <w:r>
        <w:rPr>
          <w:i/>
        </w:rPr>
        <w:t>Con el programa "Barranquilla Bilingüe” la ciudad ha asegurado los fondos para implementar una política de idioma inglés </w:t>
      </w:r>
      <w:r>
        <w:rPr>
          <w:b/>
          <w:i/>
        </w:rPr>
        <w:t>durante 8 años</w:t>
      </w:r>
      <w:r>
        <w:rPr>
          <w:i/>
        </w:rPr>
        <w:t>. El Concejo de la Ciudad de Barranquilla aprobó oficialmente el marco normativo que crea el "Plan de Bilingüismo para Escuelas Públicas en Barranquilla" el 5 de diciembre de 2022. Se espera que, durante este período de 8 años, más de </w:t>
      </w:r>
      <w:r>
        <w:rPr>
          <w:b/>
          <w:i/>
        </w:rPr>
        <w:t>180,000 estudiantes, 1,450 docentes y 154 escuelas públicas</w:t>
      </w:r>
      <w:r>
        <w:rPr>
          <w:i/>
        </w:rPr>
        <w:t> sean beneficiarios directos de este ambicioso proyecto</w:t>
      </w:r>
      <w:r>
        <w:rPr>
          <w:i/>
          <w:vertAlign w:val="superscript"/>
        </w:rPr>
        <w:footnoteReference w:id="28"/>
      </w:r>
      <w:r>
        <w:rPr>
          <w:i/>
        </w:rPr>
        <w:t>.</w:t>
      </w:r>
    </w:p>
    <w:p w14:paraId="48AA3F0F" w14:textId="77777777" w:rsidR="00033D44" w:rsidRDefault="00033D44">
      <w:pPr>
        <w:spacing w:line="276" w:lineRule="auto"/>
        <w:jc w:val="both"/>
      </w:pPr>
    </w:p>
    <w:p w14:paraId="46420BF3" w14:textId="77777777" w:rsidR="00033D44" w:rsidRDefault="00E67043">
      <w:pPr>
        <w:numPr>
          <w:ilvl w:val="0"/>
          <w:numId w:val="2"/>
        </w:numPr>
        <w:spacing w:line="276" w:lineRule="auto"/>
        <w:jc w:val="both"/>
        <w:rPr>
          <w:b/>
        </w:rPr>
      </w:pPr>
      <w:r>
        <w:rPr>
          <w:b/>
        </w:rPr>
        <w:t>Bucaramanga</w:t>
      </w:r>
    </w:p>
    <w:p w14:paraId="6ED13986" w14:textId="77777777" w:rsidR="00033D44" w:rsidRDefault="00033D44">
      <w:pPr>
        <w:spacing w:line="276" w:lineRule="auto"/>
        <w:jc w:val="both"/>
        <w:rPr>
          <w:b/>
          <w:i/>
        </w:rPr>
      </w:pPr>
    </w:p>
    <w:p w14:paraId="6B98B81F" w14:textId="77777777" w:rsidR="00033D44" w:rsidRDefault="00E67043">
      <w:pPr>
        <w:pBdr>
          <w:top w:val="nil"/>
          <w:left w:val="nil"/>
          <w:bottom w:val="nil"/>
          <w:right w:val="nil"/>
          <w:between w:val="nil"/>
        </w:pBdr>
        <w:shd w:val="clear" w:color="auto" w:fill="FFFFFF"/>
        <w:spacing w:line="276" w:lineRule="auto"/>
        <w:jc w:val="both"/>
        <w:rPr>
          <w:i/>
        </w:rPr>
      </w:pPr>
      <w:r>
        <w:rPr>
          <w:i/>
        </w:rPr>
        <w:t>En el mes de diciembre de 2023 e</w:t>
      </w:r>
      <w:r>
        <w:rPr>
          <w:i/>
          <w:highlight w:val="white"/>
        </w:rPr>
        <w:t>n el Concejo de Bucaramanga fue aprobada la </w:t>
      </w:r>
      <w:r>
        <w:rPr>
          <w:b/>
          <w:i/>
          <w:highlight w:val="white"/>
        </w:rPr>
        <w:t>Política Pública de Bilingüismo,</w:t>
      </w:r>
      <w:r>
        <w:rPr>
          <w:i/>
          <w:highlight w:val="white"/>
        </w:rPr>
        <w:t> una iniciativa que incentivó el gobierno del alcalde Juan Carlos Cárdenas para disminuir la brecha del aprendizaje del inglés de los colegios públicos con respecto a los privados.  </w:t>
      </w:r>
      <w:r>
        <w:rPr>
          <w:i/>
        </w:rPr>
        <w:t>La Política Pública de Bilingüismo se soporta en cuatro ejes temáticos: 1. Profesionalización y formación docente, 2. Promoción y fortalecimiento de la lengua extranjera en estudiantes, 3. fortalecimiento y creación de alianzas 4. Gestión de la información, monitoreo y evaluación</w:t>
      </w:r>
      <w:r>
        <w:rPr>
          <w:i/>
          <w:highlight w:val="white"/>
          <w:vertAlign w:val="superscript"/>
        </w:rPr>
        <w:footnoteReference w:id="29"/>
      </w:r>
      <w:r>
        <w:rPr>
          <w:i/>
        </w:rPr>
        <w:t>.</w:t>
      </w:r>
    </w:p>
    <w:p w14:paraId="5CDC7392" w14:textId="77777777" w:rsidR="00033D44" w:rsidRDefault="00033D44">
      <w:pPr>
        <w:spacing w:line="276" w:lineRule="auto"/>
        <w:jc w:val="both"/>
        <w:rPr>
          <w:i/>
        </w:rPr>
      </w:pPr>
    </w:p>
    <w:p w14:paraId="104AA10D" w14:textId="77777777" w:rsidR="00033D44" w:rsidRDefault="00E67043">
      <w:pPr>
        <w:spacing w:after="240" w:line="276" w:lineRule="auto"/>
        <w:jc w:val="both"/>
        <w:rPr>
          <w:highlight w:val="white"/>
        </w:rPr>
      </w:pPr>
      <w:r>
        <w:rPr>
          <w:highlight w:val="white"/>
        </w:rPr>
        <w:t>En conclusión, el desafío del bilingüismo en Bogotá va más allá de la brecha entre colegios públicos y privados; también implica abordar las disparidades internas en cada sector. Es imperativo implementar estrategias inclusivas y equitativas para garantizar que todos los estudiantes, independientemente de la naturaleza de su institución educativa, tengan acceso a una educación bilingüe de calidad.</w:t>
      </w:r>
    </w:p>
    <w:p w14:paraId="1A11309D" w14:textId="77777777" w:rsidR="00033D44" w:rsidRDefault="00E67043">
      <w:pPr>
        <w:spacing w:after="240" w:line="276" w:lineRule="auto"/>
        <w:jc w:val="both"/>
        <w:rPr>
          <w:highlight w:val="white"/>
        </w:rPr>
      </w:pPr>
      <w:r>
        <w:rPr>
          <w:highlight w:val="white"/>
        </w:rPr>
        <w:t>Por otro lado, al revisar los resultados de los estudiantes que cursan educación técnica y tecnológica, evaluados mediante el examen Saber TyT, se evidencia que Bogotá con respecto a las otras ciudades analizadas son críticos, el 60% de los estudiantes se encuentran en nivel A1 y A2, el 24% se encuentran en un nivel inferior al A y solo el 12%se encuentra en en nivel B1, porcentaje mucho menor que el que se evidencia en ciudades como Medellín (Invest In Bogotá, 2019)</w:t>
      </w:r>
      <w:r>
        <w:rPr>
          <w:highlight w:val="white"/>
          <w:vertAlign w:val="superscript"/>
        </w:rPr>
        <w:footnoteReference w:id="30"/>
      </w:r>
      <w:r>
        <w:rPr>
          <w:highlight w:val="white"/>
        </w:rPr>
        <w:t>.</w:t>
      </w:r>
    </w:p>
    <w:p w14:paraId="2082B60D" w14:textId="77777777" w:rsidR="00033D44" w:rsidRDefault="00E67043">
      <w:pPr>
        <w:spacing w:line="276" w:lineRule="auto"/>
        <w:jc w:val="both"/>
        <w:rPr>
          <w:b/>
          <w:highlight w:val="white"/>
        </w:rPr>
      </w:pPr>
      <w:r>
        <w:rPr>
          <w:b/>
          <w:highlight w:val="white"/>
        </w:rPr>
        <w:t xml:space="preserve">Figura 11. </w:t>
      </w:r>
    </w:p>
    <w:p w14:paraId="518EE158" w14:textId="77777777" w:rsidR="00033D44" w:rsidRDefault="00E67043">
      <w:pPr>
        <w:spacing w:line="276" w:lineRule="auto"/>
        <w:jc w:val="both"/>
        <w:rPr>
          <w:i/>
          <w:highlight w:val="white"/>
        </w:rPr>
      </w:pPr>
      <w:r>
        <w:rPr>
          <w:i/>
          <w:highlight w:val="white"/>
        </w:rPr>
        <w:t>Niveles de desempeño Pruebas Saber TyT - 2018</w:t>
      </w:r>
    </w:p>
    <w:p w14:paraId="7167D7E4" w14:textId="77777777" w:rsidR="00033D44" w:rsidRDefault="00E67043">
      <w:pPr>
        <w:spacing w:line="276" w:lineRule="auto"/>
        <w:jc w:val="center"/>
        <w:rPr>
          <w:highlight w:val="white"/>
        </w:rPr>
      </w:pPr>
      <w:r>
        <w:rPr>
          <w:noProof/>
          <w:highlight w:val="white"/>
          <w:lang w:val="es-419" w:eastAsia="es-419"/>
        </w:rPr>
        <w:drawing>
          <wp:inline distT="114300" distB="114300" distL="114300" distR="114300" wp14:anchorId="7DB48D3E" wp14:editId="129B853A">
            <wp:extent cx="2997038" cy="2183556"/>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4"/>
                    <a:srcRect/>
                    <a:stretch>
                      <a:fillRect/>
                    </a:stretch>
                  </pic:blipFill>
                  <pic:spPr>
                    <a:xfrm>
                      <a:off x="0" y="0"/>
                      <a:ext cx="2997038" cy="2183556"/>
                    </a:xfrm>
                    <a:prstGeom prst="rect">
                      <a:avLst/>
                    </a:prstGeom>
                    <a:ln/>
                  </pic:spPr>
                </pic:pic>
              </a:graphicData>
            </a:graphic>
          </wp:inline>
        </w:drawing>
      </w:r>
    </w:p>
    <w:p w14:paraId="37D22763" w14:textId="77777777" w:rsidR="00033D44" w:rsidRDefault="00E67043">
      <w:pPr>
        <w:spacing w:line="276" w:lineRule="auto"/>
        <w:jc w:val="both"/>
        <w:rPr>
          <w:highlight w:val="white"/>
        </w:rPr>
      </w:pPr>
      <w:r>
        <w:rPr>
          <w:i/>
          <w:highlight w:val="white"/>
        </w:rPr>
        <w:t>Nota:</w:t>
      </w:r>
      <w:r>
        <w:rPr>
          <w:highlight w:val="white"/>
        </w:rPr>
        <w:t xml:space="preserve"> Diagnóstico del estado del bilingüismo en Bogotá, Fedesarrollo – Invest in Bogota, 2019.</w:t>
      </w:r>
    </w:p>
    <w:p w14:paraId="143DC7A0" w14:textId="77777777" w:rsidR="00033D44" w:rsidRDefault="00033D44">
      <w:pPr>
        <w:spacing w:line="276" w:lineRule="auto"/>
        <w:jc w:val="both"/>
        <w:rPr>
          <w:highlight w:val="white"/>
        </w:rPr>
      </w:pPr>
    </w:p>
    <w:p w14:paraId="2120039E" w14:textId="77777777" w:rsidR="00033D44" w:rsidRDefault="00E67043">
      <w:pPr>
        <w:spacing w:after="240" w:line="276" w:lineRule="auto"/>
        <w:jc w:val="both"/>
        <w:rPr>
          <w:highlight w:val="white"/>
        </w:rPr>
      </w:pPr>
      <w:r>
        <w:rPr>
          <w:highlight w:val="white"/>
        </w:rPr>
        <w:t xml:space="preserve">Por su parte, al analizar los resultados del examen Saber Pro de los estudiantes de programas de formación profesional en Bogotá, estos siguen mostrando rezagos en términos de bilingüismo. La ciudad tiene la menor proporción de universitarios con la calificación más alta, solo 1 de cada 10 estudiantes logra la calificación B2, sin embargo, concentra las mayores proporciones para las calificaciones más bajas: el 73% de los estudiantes que presentaron el examen clasificaron en el nivel A, lo que resulta superior a lo obtenido en el resto de las ciudades analizadas. </w:t>
      </w:r>
    </w:p>
    <w:p w14:paraId="64378A9B" w14:textId="77777777" w:rsidR="00033D44" w:rsidRDefault="00E67043">
      <w:pPr>
        <w:spacing w:line="276" w:lineRule="auto"/>
        <w:jc w:val="both"/>
        <w:rPr>
          <w:b/>
          <w:highlight w:val="white"/>
        </w:rPr>
      </w:pPr>
      <w:r>
        <w:rPr>
          <w:b/>
          <w:highlight w:val="white"/>
        </w:rPr>
        <w:t xml:space="preserve">Figura 12. </w:t>
      </w:r>
    </w:p>
    <w:p w14:paraId="41CD3DB7" w14:textId="77777777" w:rsidR="00033D44" w:rsidRDefault="00E67043">
      <w:pPr>
        <w:spacing w:line="276" w:lineRule="auto"/>
        <w:jc w:val="both"/>
        <w:rPr>
          <w:i/>
          <w:highlight w:val="white"/>
        </w:rPr>
      </w:pPr>
      <w:r>
        <w:rPr>
          <w:i/>
          <w:highlight w:val="white"/>
        </w:rPr>
        <w:t>Niveles de desempeño Saber Pro - 2018</w:t>
      </w:r>
    </w:p>
    <w:p w14:paraId="79C57469" w14:textId="77777777" w:rsidR="00033D44" w:rsidRDefault="00E67043">
      <w:pPr>
        <w:spacing w:line="276" w:lineRule="auto"/>
        <w:jc w:val="center"/>
        <w:rPr>
          <w:highlight w:val="white"/>
        </w:rPr>
      </w:pPr>
      <w:r>
        <w:rPr>
          <w:noProof/>
          <w:highlight w:val="white"/>
          <w:lang w:val="es-419" w:eastAsia="es-419"/>
        </w:rPr>
        <w:drawing>
          <wp:inline distT="114300" distB="114300" distL="114300" distR="114300" wp14:anchorId="7352C5BA" wp14:editId="49787199">
            <wp:extent cx="3382800" cy="2496602"/>
            <wp:effectExtent l="0" t="0" r="0" b="0"/>
            <wp:docPr id="1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5"/>
                    <a:srcRect/>
                    <a:stretch>
                      <a:fillRect/>
                    </a:stretch>
                  </pic:blipFill>
                  <pic:spPr>
                    <a:xfrm>
                      <a:off x="0" y="0"/>
                      <a:ext cx="3382800" cy="2496602"/>
                    </a:xfrm>
                    <a:prstGeom prst="rect">
                      <a:avLst/>
                    </a:prstGeom>
                    <a:ln/>
                  </pic:spPr>
                </pic:pic>
              </a:graphicData>
            </a:graphic>
          </wp:inline>
        </w:drawing>
      </w:r>
    </w:p>
    <w:p w14:paraId="270FE5AB" w14:textId="77777777" w:rsidR="00033D44" w:rsidRDefault="00E67043">
      <w:pPr>
        <w:spacing w:line="276" w:lineRule="auto"/>
        <w:jc w:val="both"/>
        <w:rPr>
          <w:highlight w:val="white"/>
        </w:rPr>
      </w:pPr>
      <w:r>
        <w:rPr>
          <w:i/>
          <w:highlight w:val="white"/>
        </w:rPr>
        <w:t xml:space="preserve">Nota: </w:t>
      </w:r>
      <w:r>
        <w:rPr>
          <w:highlight w:val="white"/>
        </w:rPr>
        <w:t>Diagnóstico del estado del bilingüismo en Bogotá, Fedesarrollo – Invest in Bogota, 2019.</w:t>
      </w:r>
    </w:p>
    <w:p w14:paraId="27EA9EF9" w14:textId="77777777" w:rsidR="00033D44" w:rsidRDefault="00033D44">
      <w:pPr>
        <w:spacing w:line="276" w:lineRule="auto"/>
        <w:jc w:val="both"/>
        <w:rPr>
          <w:highlight w:val="white"/>
        </w:rPr>
      </w:pPr>
    </w:p>
    <w:p w14:paraId="6EE185BB" w14:textId="77777777" w:rsidR="00033D44" w:rsidRDefault="00E67043">
      <w:pPr>
        <w:spacing w:after="240" w:line="276" w:lineRule="auto"/>
        <w:jc w:val="both"/>
        <w:rPr>
          <w:highlight w:val="white"/>
        </w:rPr>
      </w:pPr>
      <w:r>
        <w:rPr>
          <w:highlight w:val="white"/>
        </w:rPr>
        <w:t>Lo anterior tiene implicaciones importantes en el mercado laboral, pues a pesar de que la demanda por profesionales bilingües es cada vez mayor, sólo el 27,4% de los aplicantes de la prueba, que conforman la población económicamente activa de la ciudad, logra un nivel sobresaliente en el examen de inglés (niveles B1 y B2).</w:t>
      </w:r>
    </w:p>
    <w:p w14:paraId="5CD43784" w14:textId="77777777" w:rsidR="00033D44" w:rsidRDefault="00E67043">
      <w:pPr>
        <w:spacing w:after="240" w:line="276" w:lineRule="auto"/>
        <w:jc w:val="both"/>
        <w:rPr>
          <w:highlight w:val="white"/>
        </w:rPr>
      </w:pPr>
      <w:r>
        <w:rPr>
          <w:highlight w:val="white"/>
        </w:rPr>
        <w:t>Ahora bien, al analizar el aspecto laboral de acuerdo con Invest in Bogotá (2019) identificó que la demanda de las empresas por personal bilingüe no es resuelta de manera satisfactoria. Los sectores que mayor demanda de talento humano bilingüe presentan son los relacionados con tecnologías de la información (TI), tercerización de procesos de negocio (BPO) e industrias creativas y culturales. La creciente necesidad del dominio de otros idiomas para el uso de herramientas y sistemas tecnológicos o para atender ciertos servicios, ha generado un cambio en los perfiles de personal solicitados, generando mayor demanda en el dominio de otros idiomas.</w:t>
      </w:r>
    </w:p>
    <w:p w14:paraId="5462A209" w14:textId="77777777" w:rsidR="00033D44" w:rsidRDefault="00E67043">
      <w:pPr>
        <w:spacing w:after="240" w:line="276" w:lineRule="auto"/>
        <w:jc w:val="both"/>
        <w:rPr>
          <w:highlight w:val="white"/>
        </w:rPr>
      </w:pPr>
      <w:r>
        <w:rPr>
          <w:highlight w:val="white"/>
        </w:rPr>
        <w:t>En términos de la inversión extranjera directa que llega a la ciudad, estos sectores han experimentado un aumento considerable en los últimos años, lo que ha hecho evidente el rezago del nivel de bilingüismo de la fuerza laboral de Bogotá para ocupar las vacantes que en ellos se generan. Entre 2010 y 2014 llegaron a la ciudad un total de 147 proyectos de inversión extranjera nueva y de expansión, mientras que en el período 2015-20192 la cifra ascendió a 228. Por su parte, en términos de capital, estos sectores generaron en el primer periodo de análisis USD 570 millones, mientras en el segundo, la cifra ascendió a USD 1829 millones.</w:t>
      </w:r>
    </w:p>
    <w:p w14:paraId="66EF205D" w14:textId="77777777" w:rsidR="00033D44" w:rsidRDefault="00E67043">
      <w:pPr>
        <w:spacing w:line="276" w:lineRule="auto"/>
        <w:jc w:val="both"/>
        <w:rPr>
          <w:b/>
          <w:highlight w:val="white"/>
        </w:rPr>
      </w:pPr>
      <w:r>
        <w:rPr>
          <w:b/>
          <w:highlight w:val="white"/>
        </w:rPr>
        <w:t xml:space="preserve">Figura 13. </w:t>
      </w:r>
    </w:p>
    <w:p w14:paraId="7EB97B9A" w14:textId="77777777" w:rsidR="00033D44" w:rsidRDefault="00E67043">
      <w:pPr>
        <w:spacing w:line="276" w:lineRule="auto"/>
        <w:jc w:val="both"/>
        <w:rPr>
          <w:i/>
          <w:highlight w:val="white"/>
        </w:rPr>
      </w:pPr>
      <w:r>
        <w:rPr>
          <w:i/>
          <w:highlight w:val="white"/>
        </w:rPr>
        <w:t>Empleos generados en sectores con mayor demanda de bilingües - Bogotá-Región</w:t>
      </w:r>
    </w:p>
    <w:p w14:paraId="2CC7D1C3" w14:textId="77777777" w:rsidR="00033D44" w:rsidRDefault="00E67043">
      <w:pPr>
        <w:spacing w:line="276" w:lineRule="auto"/>
        <w:jc w:val="center"/>
        <w:rPr>
          <w:highlight w:val="white"/>
        </w:rPr>
      </w:pPr>
      <w:r>
        <w:rPr>
          <w:noProof/>
          <w:highlight w:val="white"/>
          <w:lang w:val="es-419" w:eastAsia="es-419"/>
        </w:rPr>
        <w:drawing>
          <wp:inline distT="114300" distB="114300" distL="114300" distR="114300" wp14:anchorId="2CAACC55" wp14:editId="2F6D92E0">
            <wp:extent cx="3378038" cy="2143425"/>
            <wp:effectExtent l="0" t="0" r="0" b="0"/>
            <wp:docPr id="1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6"/>
                    <a:srcRect/>
                    <a:stretch>
                      <a:fillRect/>
                    </a:stretch>
                  </pic:blipFill>
                  <pic:spPr>
                    <a:xfrm>
                      <a:off x="0" y="0"/>
                      <a:ext cx="3378038" cy="2143425"/>
                    </a:xfrm>
                    <a:prstGeom prst="rect">
                      <a:avLst/>
                    </a:prstGeom>
                    <a:ln/>
                  </pic:spPr>
                </pic:pic>
              </a:graphicData>
            </a:graphic>
          </wp:inline>
        </w:drawing>
      </w:r>
    </w:p>
    <w:p w14:paraId="08C6E169" w14:textId="77777777" w:rsidR="00033D44" w:rsidRDefault="00E67043">
      <w:pPr>
        <w:spacing w:line="276" w:lineRule="auto"/>
        <w:jc w:val="both"/>
        <w:rPr>
          <w:highlight w:val="white"/>
        </w:rPr>
      </w:pPr>
      <w:r>
        <w:rPr>
          <w:i/>
          <w:highlight w:val="white"/>
        </w:rPr>
        <w:t>Nota:</w:t>
      </w:r>
      <w:r>
        <w:rPr>
          <w:highlight w:val="white"/>
        </w:rPr>
        <w:t xml:space="preserve"> Estimación del área de Investigaciones e Inteligencia de Mercados de Invest in Bogotá, con base en información de fDi Markets, Orbis Crossborder, ProColombia, Certificaciones de Invest in Bogota, páginas web empresas y noticias.</w:t>
      </w:r>
    </w:p>
    <w:p w14:paraId="50C23C21" w14:textId="77777777" w:rsidR="00033D44" w:rsidRDefault="00033D44">
      <w:pPr>
        <w:spacing w:line="276" w:lineRule="auto"/>
        <w:jc w:val="both"/>
        <w:rPr>
          <w:highlight w:val="white"/>
        </w:rPr>
      </w:pPr>
    </w:p>
    <w:p w14:paraId="4689A6AA" w14:textId="77777777" w:rsidR="00033D44" w:rsidRDefault="00E67043">
      <w:pPr>
        <w:spacing w:after="240" w:line="276" w:lineRule="auto"/>
        <w:jc w:val="both"/>
        <w:rPr>
          <w:highlight w:val="white"/>
        </w:rPr>
      </w:pPr>
      <w:r>
        <w:rPr>
          <w:highlight w:val="white"/>
        </w:rPr>
        <w:t>En cuanto a empleos, las cifras son aún más dicientes, mientras entre 2010 y 2014 los proyectos de estos sectores generaron más de 13.000 empleos, en el período comprendido entre 2015 y 2019 la cifra superó los 30.000.</w:t>
      </w:r>
    </w:p>
    <w:p w14:paraId="29CB9815" w14:textId="77777777" w:rsidR="00033D44" w:rsidRDefault="00E67043">
      <w:pPr>
        <w:spacing w:line="276" w:lineRule="auto"/>
        <w:jc w:val="both"/>
      </w:pPr>
      <w:r>
        <w:t>Es oportuno aprovechar la coyuntura del vertiginoso desarrollo de y uso de medios y tecnologías de información y comunicación que han permitido dinamizar la enseñanza y el aprendizaje, reducir la brecha del  analfabetismo digital y tomar partido de las ventajas de la conectividad y las nuevas formas de aprender, a través del uso de tecnologías es posible sensibilizar y capacitar a más personas de una manera costo efectiva, invirtiendo en el mejor activo que es la educación.</w:t>
      </w:r>
    </w:p>
    <w:p w14:paraId="02962CAF" w14:textId="77777777" w:rsidR="00033D44" w:rsidRDefault="00033D44">
      <w:pPr>
        <w:pBdr>
          <w:top w:val="nil"/>
          <w:left w:val="nil"/>
          <w:bottom w:val="nil"/>
          <w:right w:val="nil"/>
          <w:between w:val="nil"/>
        </w:pBdr>
        <w:spacing w:line="276" w:lineRule="auto"/>
        <w:jc w:val="both"/>
        <w:rPr>
          <w:b/>
        </w:rPr>
      </w:pPr>
    </w:p>
    <w:p w14:paraId="563CDAE3" w14:textId="77777777" w:rsidR="00033D44" w:rsidRDefault="00E67043">
      <w:pPr>
        <w:numPr>
          <w:ilvl w:val="0"/>
          <w:numId w:val="7"/>
        </w:numPr>
        <w:spacing w:after="240" w:line="276" w:lineRule="auto"/>
        <w:jc w:val="both"/>
        <w:rPr>
          <w:b/>
          <w:highlight w:val="white"/>
        </w:rPr>
      </w:pPr>
      <w:r>
        <w:rPr>
          <w:b/>
          <w:highlight w:val="white"/>
        </w:rPr>
        <w:t>COMPETENCIA DEL CONCEJO DE BOGOTÁ</w:t>
      </w:r>
    </w:p>
    <w:p w14:paraId="77A621D6" w14:textId="77777777" w:rsidR="00033D44" w:rsidRDefault="00E67043">
      <w:pPr>
        <w:spacing w:line="276" w:lineRule="auto"/>
        <w:jc w:val="both"/>
      </w:pPr>
      <w:r>
        <w:t>El Concejo de Bogotá, es competente para presentar esta iniciativa, en virtud de la facultad  otorgada en el Estatuto Orgánico de Bogotá, D.C. Decreto Ley 1421 de 1993, artículo 12,  numeral 1:</w:t>
      </w:r>
    </w:p>
    <w:p w14:paraId="3B6D0AC0" w14:textId="77777777" w:rsidR="00033D44" w:rsidRDefault="00033D44">
      <w:pPr>
        <w:spacing w:line="276" w:lineRule="auto"/>
        <w:jc w:val="both"/>
      </w:pPr>
    </w:p>
    <w:p w14:paraId="614232E7" w14:textId="77777777" w:rsidR="00033D44" w:rsidRDefault="00E67043">
      <w:pPr>
        <w:spacing w:line="276" w:lineRule="auto"/>
        <w:jc w:val="both"/>
        <w:rPr>
          <w:b/>
        </w:rPr>
      </w:pPr>
      <w:r>
        <w:rPr>
          <w:b/>
        </w:rPr>
        <w:t>Decreto Ley 1421 de 1993</w:t>
      </w:r>
    </w:p>
    <w:p w14:paraId="43A7A8E0" w14:textId="77777777" w:rsidR="00033D44" w:rsidRDefault="00033D44">
      <w:pPr>
        <w:spacing w:line="276" w:lineRule="auto"/>
        <w:jc w:val="both"/>
        <w:rPr>
          <w:b/>
          <w:i/>
        </w:rPr>
      </w:pPr>
    </w:p>
    <w:p w14:paraId="120674DE" w14:textId="77777777" w:rsidR="00033D44" w:rsidRDefault="00E67043">
      <w:pPr>
        <w:spacing w:line="276" w:lineRule="auto"/>
        <w:jc w:val="both"/>
        <w:rPr>
          <w:i/>
        </w:rPr>
      </w:pPr>
      <w:r>
        <w:rPr>
          <w:b/>
          <w:i/>
        </w:rPr>
        <w:t>Artículo 12. Atribuciones.</w:t>
      </w:r>
      <w:r>
        <w:rPr>
          <w:i/>
        </w:rPr>
        <w:t xml:space="preserve"> Corresponde al Concejo Distrital el adecuado cumplimiento con la Constitución y la  Ley: </w:t>
      </w:r>
    </w:p>
    <w:p w14:paraId="1CBE13CF" w14:textId="77777777" w:rsidR="00033D44" w:rsidRDefault="00E67043">
      <w:pPr>
        <w:numPr>
          <w:ilvl w:val="0"/>
          <w:numId w:val="3"/>
        </w:numPr>
        <w:spacing w:line="276" w:lineRule="auto"/>
        <w:jc w:val="both"/>
        <w:rPr>
          <w:i/>
        </w:rPr>
      </w:pPr>
      <w:r>
        <w:rPr>
          <w:i/>
        </w:rPr>
        <w:t>Dictar las normas necesarias para garantizar el adecuado cumplimiento de las funciones y la eficiente  prestación de los servicios a cargo del Distrito”.</w:t>
      </w:r>
    </w:p>
    <w:p w14:paraId="430AB7A7" w14:textId="77777777" w:rsidR="00033D44" w:rsidRDefault="00033D44">
      <w:pPr>
        <w:pBdr>
          <w:top w:val="nil"/>
          <w:left w:val="nil"/>
          <w:bottom w:val="nil"/>
          <w:right w:val="nil"/>
          <w:between w:val="nil"/>
        </w:pBdr>
        <w:spacing w:line="276" w:lineRule="auto"/>
        <w:ind w:left="720"/>
        <w:rPr>
          <w:b/>
        </w:rPr>
      </w:pPr>
    </w:p>
    <w:p w14:paraId="0D345823" w14:textId="77777777" w:rsidR="00033D44" w:rsidRDefault="00E67043">
      <w:pPr>
        <w:numPr>
          <w:ilvl w:val="0"/>
          <w:numId w:val="7"/>
        </w:numPr>
        <w:pBdr>
          <w:top w:val="nil"/>
          <w:left w:val="nil"/>
          <w:bottom w:val="nil"/>
          <w:right w:val="nil"/>
          <w:between w:val="nil"/>
        </w:pBdr>
        <w:spacing w:line="276" w:lineRule="auto"/>
        <w:rPr>
          <w:b/>
        </w:rPr>
      </w:pPr>
      <w:r>
        <w:rPr>
          <w:b/>
        </w:rPr>
        <w:t xml:space="preserve">IMPACTO FISCAL DEL PROYECTO.   </w:t>
      </w:r>
    </w:p>
    <w:p w14:paraId="2C2601B8" w14:textId="77777777" w:rsidR="00033D44" w:rsidRDefault="00033D44">
      <w:pPr>
        <w:spacing w:line="276" w:lineRule="auto"/>
        <w:rPr>
          <w:b/>
        </w:rPr>
      </w:pPr>
    </w:p>
    <w:p w14:paraId="491CC2DD" w14:textId="77777777" w:rsidR="00033D44" w:rsidRDefault="00E67043">
      <w:pPr>
        <w:pBdr>
          <w:top w:val="nil"/>
          <w:left w:val="nil"/>
          <w:bottom w:val="nil"/>
          <w:right w:val="nil"/>
          <w:between w:val="nil"/>
        </w:pBdr>
        <w:spacing w:line="276" w:lineRule="auto"/>
        <w:jc w:val="both"/>
      </w:pPr>
      <w:r>
        <w:t>El artículo 7° de la Ley 819 de 2003 “</w:t>
      </w:r>
      <w:r>
        <w:rPr>
          <w:i/>
        </w:rPr>
        <w:t>Por la cual se dictan normas orgánicas en materia de presupuesto, responsabilidad y transparencia fiscal y se dictan otras disposiciones”</w:t>
      </w:r>
      <w:r>
        <w:t>, establece que el impacto fiscal de todo Proyecto de Acuerdo debe ser explícito y compatible con el Marco Fiscal de  Mediano Plazo, debiendo incluirse en la exposición de motivos y en las ponencias de trámite los costos fiscales de la iniciativa y la fuente de ingreso adicional generada para el financiamiento de dicho costos.</w:t>
      </w:r>
    </w:p>
    <w:p w14:paraId="6F6C7C03" w14:textId="77777777" w:rsidR="00033D44" w:rsidRDefault="00033D44">
      <w:pPr>
        <w:pBdr>
          <w:top w:val="nil"/>
          <w:left w:val="nil"/>
          <w:bottom w:val="nil"/>
          <w:right w:val="nil"/>
          <w:between w:val="nil"/>
        </w:pBdr>
        <w:spacing w:line="276" w:lineRule="auto"/>
        <w:jc w:val="both"/>
      </w:pPr>
    </w:p>
    <w:p w14:paraId="2FDE763A" w14:textId="77777777" w:rsidR="00033D44" w:rsidRDefault="00E67043">
      <w:pPr>
        <w:spacing w:before="240" w:after="240" w:line="276" w:lineRule="auto"/>
        <w:jc w:val="both"/>
        <w:rPr>
          <w:highlight w:val="white"/>
        </w:rPr>
      </w:pPr>
      <w:r>
        <w:rPr>
          <w:highlight w:val="white"/>
        </w:rPr>
        <w:t>El Artículo 7 de la Ley 819 de 2003, establece:</w:t>
      </w:r>
    </w:p>
    <w:p w14:paraId="046A61B8" w14:textId="77777777" w:rsidR="00033D44" w:rsidRDefault="00E67043">
      <w:pPr>
        <w:spacing w:before="240" w:after="160" w:line="276" w:lineRule="auto"/>
        <w:ind w:left="720"/>
        <w:jc w:val="both"/>
      </w:pPr>
      <w:r>
        <w:rPr>
          <w:i/>
          <w:highlight w:val="white"/>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14:paraId="003390BC" w14:textId="77777777" w:rsidR="00033D44" w:rsidRDefault="00E67043">
      <w:pPr>
        <w:pBdr>
          <w:top w:val="nil"/>
          <w:left w:val="nil"/>
          <w:bottom w:val="nil"/>
          <w:right w:val="nil"/>
          <w:between w:val="nil"/>
        </w:pBdr>
        <w:spacing w:line="276" w:lineRule="auto"/>
        <w:jc w:val="both"/>
      </w:pPr>
      <w:r>
        <w:t>Sin embargo, debe tenerse en cuenta que el espíritu de este proyecto de acuerdo se encuentra enmarcado en dictar los lineamientos para la implementación de la Política Pública de Bilingüismo en el Distrito Capital, esta iniciativa no genera impacto fiscal, ya que estos lineamientos serían desarrollados y estructurados por la Secretaría de Educación Distrital en cuya misionalidad se encuentra el desarrollo del Plan Distrital de Bilingüismo.</w:t>
      </w:r>
    </w:p>
    <w:p w14:paraId="55443B50" w14:textId="77777777" w:rsidR="00033D44" w:rsidRDefault="00033D44">
      <w:pPr>
        <w:pBdr>
          <w:top w:val="nil"/>
          <w:left w:val="nil"/>
          <w:bottom w:val="nil"/>
          <w:right w:val="nil"/>
          <w:between w:val="nil"/>
        </w:pBdr>
        <w:spacing w:line="276" w:lineRule="auto"/>
        <w:jc w:val="both"/>
      </w:pPr>
    </w:p>
    <w:p w14:paraId="35A43CB0" w14:textId="77777777" w:rsidR="00033D44" w:rsidRDefault="00E67043">
      <w:pPr>
        <w:spacing w:after="280" w:line="276" w:lineRule="auto"/>
        <w:jc w:val="both"/>
      </w:pPr>
      <w:r>
        <w:t>Así mismo debe considerarse, lo establecido en la Sentencia C-911 de 2007 de la Corte Constitucional, que alude en lo referente al impacto fiscal de las normas el cual no puede convertirse en impedimento para que las corporaciones públicas ejerzan su función legislativa y normativa en los siguientes términos:</w:t>
      </w:r>
    </w:p>
    <w:p w14:paraId="78B8FEE1" w14:textId="77777777" w:rsidR="00033D44" w:rsidRDefault="00E67043">
      <w:pPr>
        <w:spacing w:before="280" w:after="280" w:line="276" w:lineRule="auto"/>
        <w:ind w:left="708"/>
        <w:jc w:val="both"/>
        <w:rPr>
          <w:i/>
        </w:rPr>
      </w:pPr>
      <w:r>
        <w:rPr>
          <w:i/>
        </w:rPr>
        <w:t xml:space="preserve"> “Precisamente, los obstáculos casi insuperables que se generarían para la actividad legislativa del Congreso de la República conducirían a concederle una forma de poder de veto al Ministro de Hacienda sobre las iniciativas de ley en el Parlamento. Es decir,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Ministro de Hacienda”.</w:t>
      </w:r>
    </w:p>
    <w:p w14:paraId="6C1700DC" w14:textId="77777777" w:rsidR="00033D44" w:rsidRDefault="00E67043">
      <w:pPr>
        <w:spacing w:line="276" w:lineRule="auto"/>
        <w:jc w:val="both"/>
        <w:rPr>
          <w:b/>
        </w:rPr>
      </w:pPr>
      <w:r>
        <w:t xml:space="preserve">En consideración a lo anterior, esta iniciativa </w:t>
      </w:r>
      <w:r>
        <w:rPr>
          <w:b/>
          <w:i/>
        </w:rPr>
        <w:t xml:space="preserve">no tendría un impacto fiscal </w:t>
      </w:r>
      <w:r>
        <w:t>en razón a que la misma no genera la obligatoriedad de gastos, ni implica la apropiación de recursos adicionales a los sectores y entidades responsables de su implementación.</w:t>
      </w:r>
    </w:p>
    <w:p w14:paraId="4988F354" w14:textId="77777777" w:rsidR="00033D44" w:rsidRDefault="00033D44">
      <w:pPr>
        <w:spacing w:line="276" w:lineRule="auto"/>
        <w:rPr>
          <w:b/>
        </w:rPr>
      </w:pPr>
    </w:p>
    <w:p w14:paraId="25EBBDA7" w14:textId="77777777" w:rsidR="00033D44" w:rsidRDefault="00E67043">
      <w:pPr>
        <w:numPr>
          <w:ilvl w:val="0"/>
          <w:numId w:val="7"/>
        </w:numPr>
        <w:spacing w:after="240" w:line="276" w:lineRule="auto"/>
        <w:jc w:val="both"/>
        <w:rPr>
          <w:b/>
          <w:highlight w:val="white"/>
        </w:rPr>
      </w:pPr>
      <w:r>
        <w:rPr>
          <w:b/>
          <w:highlight w:val="white"/>
        </w:rPr>
        <w:t>CONVENIENCIA DEL PROYECTO</w:t>
      </w:r>
    </w:p>
    <w:p w14:paraId="5FD764DE" w14:textId="77777777" w:rsidR="00033D44" w:rsidRDefault="00E67043">
      <w:pPr>
        <w:spacing w:after="240" w:line="276" w:lineRule="auto"/>
        <w:jc w:val="both"/>
        <w:rPr>
          <w:highlight w:val="white"/>
        </w:rPr>
      </w:pPr>
      <w:r>
        <w:rPr>
          <w:highlight w:val="white"/>
        </w:rPr>
        <w:t xml:space="preserve">El bilingüismo es un tema de gran importancia en la actualidad, y en América Latina, esta temática es particularmente relevante, dado que en muchos países de la región existen políticas educativas que buscan promover el aprendizaje de una segunda lengua, ya sea inglés u otra lengua extranjera.  Según Saldaña (2021), en algunos países de la región se ha optado por la educación bilingüe intercultural, que busca no solo enseñar una segunda lengua, sino también valorar y respetar la diversidad cultural de las comunidades indígenas. </w:t>
      </w:r>
    </w:p>
    <w:p w14:paraId="65457123" w14:textId="77777777" w:rsidR="00033D44" w:rsidRDefault="00E67043">
      <w:pPr>
        <w:spacing w:after="240" w:line="276" w:lineRule="auto"/>
        <w:jc w:val="both"/>
        <w:rPr>
          <w:highlight w:val="white"/>
        </w:rPr>
      </w:pPr>
      <w:r>
        <w:rPr>
          <w:highlight w:val="white"/>
        </w:rPr>
        <w:t xml:space="preserve">En Colombia, existen políticas públicas enfocadas en fomentar el bilingüismo entre los colombianos, y una de ellas se centra en la integración del país en el contexto globalizado. Desde el orden central, se han creado estrategias públicas para fomentar el bilingüismo como es el caso del Programa Nacional de Bilingüismo, que se lanzó en 2004 y se extendió hasta 2019. Este incluyó los nuevos estándares de competencia en lenguas extranjeras para los estudiantes y se enfocó en la capacitación de los docentes para mejorar la calidad de la enseñanza del inglés. </w:t>
      </w:r>
    </w:p>
    <w:p w14:paraId="34123969" w14:textId="77777777" w:rsidR="00033D44" w:rsidRDefault="00E67043">
      <w:pPr>
        <w:spacing w:before="240" w:after="240" w:line="276" w:lineRule="auto"/>
        <w:jc w:val="both"/>
        <w:rPr>
          <w:highlight w:val="white"/>
        </w:rPr>
      </w:pPr>
      <w:r>
        <w:rPr>
          <w:highlight w:val="white"/>
        </w:rPr>
        <w:t>Por su parte en Bogotá, desde la Subsecretaría de Calidad y Pertinencia y de la Dirección de Ciencias, Tecnologías y Medios Educativos – DCTME de la Secretaría de Educación del Distrito y de la mano de el Plan Distrital de Desarrollo (2020 - 2024) “Un nuevo contrato social y ambiental para la Bogotá del siglo XXI”, se formuló el Plan Distrital de Bilingüismo que se enfocó en  3 líneas de acción: 1) Certificación, formación y acompañamiento a docentes; 2) Ambientes de Aprendizaje; y 3) Planes de Implementación en las IED.</w:t>
      </w:r>
    </w:p>
    <w:p w14:paraId="3A3147FD" w14:textId="77777777" w:rsidR="00033D44" w:rsidRDefault="00E67043">
      <w:pPr>
        <w:spacing w:after="240" w:line="276" w:lineRule="auto"/>
        <w:jc w:val="both"/>
        <w:rPr>
          <w:highlight w:val="white"/>
        </w:rPr>
      </w:pPr>
      <w:r>
        <w:rPr>
          <w:highlight w:val="white"/>
        </w:rPr>
        <w:t>Bajo esa estrategia que se derivó del gobierno de la alcaldesa de Claudia López, de los 406 colegios que existen en la ciudad, 220 fueron focalizados por el Plan Distrital de Bilingüismo en inglés, y 10 en francés; 4 colegios participan en la estrategia de aprendizaje del idioma chino y 2 participaron en el piloto de aprendizaje de portugués. Sin embargo, en vista que el Plan Distrital de Bilingüismo es una apuesta del gobierno y que las metas se establecen hasta 2024, es necesario que la nueva administración, identifique las nuevas metas en términos de acompañamiento a los colegios del Distrito y se fortalezca la apuesta de la Bogotá Bilingüe que se plantea en el Acuerdo Distrital 253 de 2006.</w:t>
      </w:r>
    </w:p>
    <w:p w14:paraId="0FA37C65" w14:textId="77777777" w:rsidR="00033D44" w:rsidRDefault="00E67043">
      <w:pPr>
        <w:spacing w:after="240" w:line="276" w:lineRule="auto"/>
        <w:jc w:val="both"/>
        <w:rPr>
          <w:highlight w:val="white"/>
        </w:rPr>
      </w:pPr>
      <w:r>
        <w:rPr>
          <w:highlight w:val="white"/>
        </w:rPr>
        <w:t>A pesar que se han creado varios proyectos de inversión y programas enfocados en mejorar el aprendizaje y las habilidades de lengua extranjera de los niños, niñas y jóvenes de las Instituciones Educativas Distritales, la realidad, es que al analizar el aspecto laboral de acuerdo con Invest in Bogotá (2019) la demanda de las empresas por personal bilingüe no es resuelta de manera satisfactoria y a pesar de que la demanda por profesionales bilingües es cada vez mayor, sólo el 27,4% de los aplicantes de la prueba de Saber Pro, que conforman la población económicamente activa de la ciudad, logra un nivel sobresaliente en el examen de inglés (niveles B1 y B2).</w:t>
      </w:r>
    </w:p>
    <w:p w14:paraId="0DE7ED1C" w14:textId="77777777" w:rsidR="00033D44" w:rsidRDefault="00E67043">
      <w:pPr>
        <w:spacing w:before="240" w:after="240" w:line="276" w:lineRule="auto"/>
        <w:jc w:val="both"/>
        <w:rPr>
          <w:highlight w:val="white"/>
        </w:rPr>
      </w:pPr>
      <w:r>
        <w:rPr>
          <w:highlight w:val="white"/>
        </w:rPr>
        <w:t xml:space="preserve">Este panorama pone en evidencia la necesidad de consolidar una política pública de bilingüismo que permita contar con los presupuestos requeridos para llevar a cabo procesos de calidad, monitoreo y seguimiento para evaluar la efectividad y tomar decisiones. De tal manera, que se fortalezcan los programas y experiencias que se vienen desarrollando, pero, de una manera más extensa y que se convierta en una prioridad en la agenda pública. </w:t>
      </w:r>
    </w:p>
    <w:p w14:paraId="15800A6A" w14:textId="77777777" w:rsidR="00033D44" w:rsidRDefault="00E67043">
      <w:pPr>
        <w:spacing w:before="240" w:after="240" w:line="276" w:lineRule="auto"/>
        <w:jc w:val="both"/>
        <w:rPr>
          <w:highlight w:val="white"/>
        </w:rPr>
      </w:pPr>
      <w:r>
        <w:rPr>
          <w:highlight w:val="white"/>
        </w:rPr>
        <w:t xml:space="preserve">Cordialmente, </w:t>
      </w:r>
    </w:p>
    <w:p w14:paraId="6C1C43AC" w14:textId="77777777" w:rsidR="00033D44" w:rsidRDefault="00033D44">
      <w:pPr>
        <w:spacing w:line="276" w:lineRule="auto"/>
        <w:jc w:val="center"/>
        <w:rPr>
          <w:b/>
        </w:rPr>
      </w:pPr>
    </w:p>
    <w:p w14:paraId="135CFC0C" w14:textId="77777777" w:rsidR="00033D44" w:rsidRDefault="00033D44">
      <w:pPr>
        <w:jc w:val="center"/>
        <w:rPr>
          <w:b/>
        </w:rPr>
      </w:pPr>
    </w:p>
    <w:p w14:paraId="713E14D3" w14:textId="77777777" w:rsidR="00033D44" w:rsidRDefault="00033D44">
      <w:pPr>
        <w:jc w:val="center"/>
        <w:rPr>
          <w:b/>
        </w:rPr>
      </w:pPr>
    </w:p>
    <w:p w14:paraId="75B1D2E4" w14:textId="77777777" w:rsidR="00033D44" w:rsidRDefault="00E67043">
      <w:pPr>
        <w:jc w:val="both"/>
        <w:rPr>
          <w:b/>
        </w:rPr>
      </w:pPr>
      <w:r>
        <w:rPr>
          <w:b/>
        </w:rPr>
        <w:t xml:space="preserve">MARIA CLARA NAME RAMÍREZ    </w:t>
      </w:r>
      <w:r>
        <w:rPr>
          <w:b/>
        </w:rPr>
        <w:tab/>
      </w:r>
      <w:r>
        <w:rPr>
          <w:b/>
        </w:rPr>
        <w:tab/>
        <w:t xml:space="preserve">JUAN MANUEL DÍAZ MARTINEZ    </w:t>
      </w:r>
    </w:p>
    <w:p w14:paraId="41F478ED" w14:textId="77777777" w:rsidR="00033D44" w:rsidRDefault="00E67043">
      <w:pPr>
        <w:jc w:val="both"/>
      </w:pPr>
      <w:r>
        <w:t xml:space="preserve">Concejal de Bogotá     </w:t>
      </w:r>
      <w:r>
        <w:tab/>
      </w:r>
      <w:r>
        <w:tab/>
      </w:r>
      <w:r>
        <w:tab/>
      </w:r>
      <w:r>
        <w:tab/>
        <w:t xml:space="preserve">Concejal de Bogotá     </w:t>
      </w:r>
    </w:p>
    <w:p w14:paraId="5ACFFEED" w14:textId="77777777" w:rsidR="00033D44" w:rsidRDefault="00E67043">
      <w:r>
        <w:t>Partido Alianza Verde</w:t>
      </w:r>
      <w:r>
        <w:tab/>
      </w:r>
      <w:r>
        <w:tab/>
      </w:r>
      <w:r>
        <w:tab/>
      </w:r>
      <w:r>
        <w:tab/>
        <w:t>Partido Nuevo Liberalismo</w:t>
      </w:r>
    </w:p>
    <w:p w14:paraId="7873BA56" w14:textId="77777777" w:rsidR="00033D44" w:rsidRDefault="00033D44">
      <w:pPr>
        <w:spacing w:line="276" w:lineRule="auto"/>
      </w:pPr>
    </w:p>
    <w:p w14:paraId="0AC07932" w14:textId="77777777" w:rsidR="00033D44" w:rsidRDefault="00033D44">
      <w:pPr>
        <w:spacing w:line="276" w:lineRule="auto"/>
        <w:jc w:val="center"/>
        <w:rPr>
          <w:b/>
        </w:rPr>
      </w:pPr>
    </w:p>
    <w:p w14:paraId="14F621B3" w14:textId="77777777" w:rsidR="00033D44" w:rsidRDefault="00033D44">
      <w:pPr>
        <w:spacing w:line="276" w:lineRule="auto"/>
        <w:rPr>
          <w:b/>
        </w:rPr>
      </w:pPr>
    </w:p>
    <w:p w14:paraId="41777BC9" w14:textId="77777777" w:rsidR="00033D44" w:rsidRDefault="00033D44">
      <w:pPr>
        <w:spacing w:line="276" w:lineRule="auto"/>
        <w:rPr>
          <w:b/>
        </w:rPr>
      </w:pPr>
    </w:p>
    <w:p w14:paraId="1FD4AADC" w14:textId="77777777" w:rsidR="00033D44" w:rsidRDefault="00033D44">
      <w:pPr>
        <w:spacing w:line="276" w:lineRule="auto"/>
        <w:rPr>
          <w:b/>
        </w:rPr>
      </w:pPr>
    </w:p>
    <w:p w14:paraId="3CAB6F6C" w14:textId="77777777" w:rsidR="00033D44" w:rsidRDefault="00033D44">
      <w:pPr>
        <w:spacing w:line="276" w:lineRule="auto"/>
        <w:rPr>
          <w:b/>
        </w:rPr>
      </w:pPr>
    </w:p>
    <w:p w14:paraId="17DE503D" w14:textId="77777777" w:rsidR="00033D44" w:rsidRDefault="00033D44">
      <w:pPr>
        <w:spacing w:line="276" w:lineRule="auto"/>
        <w:rPr>
          <w:b/>
        </w:rPr>
      </w:pPr>
    </w:p>
    <w:p w14:paraId="46B8EB02" w14:textId="77777777" w:rsidR="00033D44" w:rsidRDefault="00033D44">
      <w:pPr>
        <w:spacing w:line="276" w:lineRule="auto"/>
        <w:rPr>
          <w:b/>
        </w:rPr>
      </w:pPr>
    </w:p>
    <w:p w14:paraId="3F1C8411" w14:textId="77777777" w:rsidR="00033D44" w:rsidRDefault="00033D44">
      <w:pPr>
        <w:spacing w:line="276" w:lineRule="auto"/>
        <w:rPr>
          <w:b/>
        </w:rPr>
      </w:pPr>
    </w:p>
    <w:p w14:paraId="44035FEF" w14:textId="77777777" w:rsidR="00033D44" w:rsidRDefault="00033D44">
      <w:pPr>
        <w:spacing w:line="276" w:lineRule="auto"/>
        <w:rPr>
          <w:b/>
        </w:rPr>
      </w:pPr>
    </w:p>
    <w:p w14:paraId="508432E8" w14:textId="77777777" w:rsidR="00033D44" w:rsidRDefault="00033D44">
      <w:pPr>
        <w:spacing w:line="276" w:lineRule="auto"/>
        <w:rPr>
          <w:b/>
        </w:rPr>
      </w:pPr>
    </w:p>
    <w:p w14:paraId="7AA1DB60" w14:textId="77777777" w:rsidR="00033D44" w:rsidRDefault="00033D44">
      <w:pPr>
        <w:spacing w:line="276" w:lineRule="auto"/>
        <w:rPr>
          <w:b/>
        </w:rPr>
      </w:pPr>
    </w:p>
    <w:p w14:paraId="2E69DDB3" w14:textId="77777777" w:rsidR="00033D44" w:rsidRDefault="00033D44">
      <w:pPr>
        <w:spacing w:line="276" w:lineRule="auto"/>
        <w:rPr>
          <w:b/>
        </w:rPr>
      </w:pPr>
    </w:p>
    <w:p w14:paraId="2E6ADE31" w14:textId="77777777" w:rsidR="00033D44" w:rsidRDefault="00033D44">
      <w:pPr>
        <w:spacing w:line="276" w:lineRule="auto"/>
        <w:rPr>
          <w:b/>
        </w:rPr>
      </w:pPr>
    </w:p>
    <w:p w14:paraId="54DAC030" w14:textId="77777777" w:rsidR="00033D44" w:rsidRDefault="00033D44">
      <w:pPr>
        <w:spacing w:line="276" w:lineRule="auto"/>
        <w:rPr>
          <w:b/>
        </w:rPr>
      </w:pPr>
    </w:p>
    <w:p w14:paraId="670BC8BA" w14:textId="77777777" w:rsidR="00033D44" w:rsidRDefault="00033D44">
      <w:pPr>
        <w:spacing w:line="276" w:lineRule="auto"/>
        <w:rPr>
          <w:b/>
        </w:rPr>
      </w:pPr>
    </w:p>
    <w:p w14:paraId="4A2078DD" w14:textId="77777777" w:rsidR="00033D44" w:rsidRDefault="00033D44">
      <w:pPr>
        <w:spacing w:line="276" w:lineRule="auto"/>
        <w:rPr>
          <w:b/>
        </w:rPr>
      </w:pPr>
    </w:p>
    <w:p w14:paraId="5AC98256" w14:textId="77777777" w:rsidR="00033D44" w:rsidRDefault="00033D44">
      <w:pPr>
        <w:spacing w:line="276" w:lineRule="auto"/>
        <w:jc w:val="center"/>
        <w:rPr>
          <w:b/>
        </w:rPr>
      </w:pPr>
    </w:p>
    <w:p w14:paraId="7F9A0517" w14:textId="77777777" w:rsidR="00033D44" w:rsidRDefault="00E67043">
      <w:pPr>
        <w:spacing w:line="276" w:lineRule="auto"/>
        <w:jc w:val="center"/>
        <w:rPr>
          <w:b/>
        </w:rPr>
      </w:pPr>
      <w:r>
        <w:rPr>
          <w:b/>
        </w:rPr>
        <w:t xml:space="preserve">PROYECTO DE ACUERDO No. </w:t>
      </w:r>
      <w:r>
        <w:rPr>
          <w:b/>
          <w:u w:val="single"/>
        </w:rPr>
        <w:t xml:space="preserve">___  </w:t>
      </w:r>
      <w:r>
        <w:rPr>
          <w:b/>
        </w:rPr>
        <w:t>DE  2025</w:t>
      </w:r>
    </w:p>
    <w:p w14:paraId="52C23A1E" w14:textId="77777777" w:rsidR="00033D44" w:rsidRDefault="00033D44">
      <w:pPr>
        <w:jc w:val="center"/>
        <w:rPr>
          <w:b/>
        </w:rPr>
      </w:pPr>
    </w:p>
    <w:p w14:paraId="003C66FF" w14:textId="7E412624" w:rsidR="00033D44" w:rsidRDefault="00B1410C">
      <w:pPr>
        <w:jc w:val="center"/>
        <w:rPr>
          <w:b/>
        </w:rPr>
      </w:pPr>
      <w:r>
        <w:rPr>
          <w:b/>
        </w:rPr>
        <w:t>“POR MEDIO DEL CUAL SE DICTAN LOS LINEAMIENTOS PARA LA FORMULACIÓN DE LA POLÍTICA PÚBLICA DE MULTILINGÜISMO EN EL DISTRITO CAPITAL Y SE DICTAN OTRAS DISPOSICIONES”</w:t>
      </w:r>
    </w:p>
    <w:p w14:paraId="2847ECCD" w14:textId="77777777" w:rsidR="00033D44" w:rsidRDefault="00033D44">
      <w:pPr>
        <w:jc w:val="center"/>
        <w:rPr>
          <w:b/>
        </w:rPr>
      </w:pPr>
    </w:p>
    <w:p w14:paraId="6A5435BC" w14:textId="77777777" w:rsidR="00033D44" w:rsidRDefault="00E67043">
      <w:pPr>
        <w:shd w:val="clear" w:color="auto" w:fill="FFFFFF"/>
        <w:spacing w:line="276" w:lineRule="auto"/>
        <w:jc w:val="center"/>
      </w:pPr>
      <w:r>
        <w:rPr>
          <w:b/>
        </w:rPr>
        <w:t>EL CONCEJO DE BOGOTÁ D. C.</w:t>
      </w:r>
    </w:p>
    <w:p w14:paraId="3B9E5D8A" w14:textId="77777777" w:rsidR="00033D44" w:rsidRDefault="00E67043">
      <w:pPr>
        <w:shd w:val="clear" w:color="auto" w:fill="FFFFFF"/>
        <w:spacing w:line="276" w:lineRule="auto"/>
        <w:jc w:val="center"/>
      </w:pPr>
      <w:r>
        <w:rPr>
          <w:b/>
          <w:i/>
        </w:rPr>
        <w:t>  </w:t>
      </w:r>
    </w:p>
    <w:p w14:paraId="457754B8" w14:textId="77777777" w:rsidR="00033D44" w:rsidRDefault="00E67043">
      <w:pPr>
        <w:shd w:val="clear" w:color="auto" w:fill="FFFFFF"/>
        <w:spacing w:line="276" w:lineRule="auto"/>
        <w:jc w:val="center"/>
        <w:rPr>
          <w:i/>
        </w:rPr>
      </w:pPr>
      <w:r>
        <w:rPr>
          <w:i/>
        </w:rPr>
        <w:t>En ejercicio de sus atribuciones constitucionales y legales, en especial de las que le confiere el numeral 1º y 25 del artículo 12 del Decreto – Ley 1421 de 1993.</w:t>
      </w:r>
    </w:p>
    <w:p w14:paraId="0DF9EBAA" w14:textId="77777777" w:rsidR="00033D44" w:rsidRDefault="00033D44">
      <w:pPr>
        <w:pBdr>
          <w:top w:val="nil"/>
          <w:left w:val="nil"/>
          <w:bottom w:val="nil"/>
          <w:right w:val="nil"/>
          <w:between w:val="nil"/>
        </w:pBdr>
        <w:spacing w:line="276" w:lineRule="auto"/>
        <w:jc w:val="both"/>
        <w:rPr>
          <w:b/>
        </w:rPr>
      </w:pPr>
    </w:p>
    <w:p w14:paraId="47D2A3E9" w14:textId="77777777" w:rsidR="00033D44" w:rsidRDefault="00E67043">
      <w:pPr>
        <w:pBdr>
          <w:top w:val="nil"/>
          <w:left w:val="nil"/>
          <w:bottom w:val="nil"/>
          <w:right w:val="nil"/>
          <w:between w:val="nil"/>
        </w:pBdr>
        <w:spacing w:line="276" w:lineRule="auto"/>
        <w:jc w:val="center"/>
        <w:rPr>
          <w:b/>
        </w:rPr>
      </w:pPr>
      <w:r>
        <w:rPr>
          <w:b/>
        </w:rPr>
        <w:t>ACUERDA</w:t>
      </w:r>
    </w:p>
    <w:p w14:paraId="76E70299" w14:textId="77777777" w:rsidR="00033D44" w:rsidRDefault="00033D44">
      <w:pPr>
        <w:jc w:val="both"/>
        <w:rPr>
          <w:b/>
        </w:rPr>
      </w:pPr>
    </w:p>
    <w:p w14:paraId="175BA970" w14:textId="77777777" w:rsidR="00033D44" w:rsidRDefault="00E67043">
      <w:pPr>
        <w:jc w:val="both"/>
      </w:pPr>
      <w:r>
        <w:rPr>
          <w:b/>
        </w:rPr>
        <w:t xml:space="preserve">ARTÍCULO PRIMERO. OBJETIVO: </w:t>
      </w:r>
      <w:r>
        <w:t>El presente Acuerdo tiene como objeto establecer los lineamientos para la formulación de la “Política Pública de Multilingüismo en el Distrito Capital”, con el fin de fortalecer y garantizar la enseñanza y el aprendizaje de lenguas extranjeras en la ciudad. Con la mejor calidad y oportunidad posible para los estudiantes y docentes de educación preescolar, básica y media. </w:t>
      </w:r>
    </w:p>
    <w:p w14:paraId="327FD8EC" w14:textId="77777777" w:rsidR="00033D44" w:rsidRDefault="00033D44">
      <w:pPr>
        <w:jc w:val="both"/>
      </w:pPr>
    </w:p>
    <w:p w14:paraId="6DB1A827" w14:textId="77777777" w:rsidR="00033D44" w:rsidRDefault="00E67043">
      <w:pPr>
        <w:jc w:val="both"/>
      </w:pPr>
      <w:r>
        <w:rPr>
          <w:b/>
        </w:rPr>
        <w:t>ARTÍCULO SEGUNDO. LINEAMIENTOS</w:t>
      </w:r>
      <w:r>
        <w:t>: Política Pública de Multilingüismo en el Distrito tendrá como mínimo los siguientes lineamientos:</w:t>
      </w:r>
    </w:p>
    <w:p w14:paraId="538CD8E0" w14:textId="77777777" w:rsidR="00033D44" w:rsidRDefault="00033D44">
      <w:pPr>
        <w:jc w:val="both"/>
      </w:pPr>
    </w:p>
    <w:p w14:paraId="5D68FB31" w14:textId="77777777" w:rsidR="00033D44" w:rsidRDefault="00E67043">
      <w:pPr>
        <w:numPr>
          <w:ilvl w:val="0"/>
          <w:numId w:val="8"/>
        </w:numPr>
        <w:jc w:val="both"/>
      </w:pPr>
      <w:r>
        <w:rPr>
          <w:b/>
        </w:rPr>
        <w:t xml:space="preserve">Visión pedagógica: </w:t>
      </w:r>
      <w:r>
        <w:t>Priorización del acceso a la enseñanza y aprendizaje de lengua extranjera de los estudiantes en educación preescolar, básica y media desarrollando líneas pedagógicas estratégicas que permitan mejorar sus habilidades. Algunas estrategias son:</w:t>
      </w:r>
    </w:p>
    <w:p w14:paraId="1F795D45" w14:textId="77777777" w:rsidR="00033D44" w:rsidRDefault="00E67043">
      <w:pPr>
        <w:numPr>
          <w:ilvl w:val="1"/>
          <w:numId w:val="8"/>
        </w:numPr>
        <w:jc w:val="both"/>
      </w:pPr>
      <w:r>
        <w:t>Fortalecer los ambientes de aprendizaje mediante estrategias que apoyen los procesos pedagógicos y metodológicos que permitan a los estudiantes incrementar sus niveles de motivación por el aprendizaje y por tanto mejorar su desempeño lingüístico. Tener en cuenta actividades como el diseño de estrategias virtuales para acceder al aprendizaje de lenguas extranjeras para los estudiantes de las IED, estrategias extracurriculares y generación de espacios de interacción cultural para el desarrollo de las habilidades comunicativas.</w:t>
      </w:r>
    </w:p>
    <w:p w14:paraId="0DFBEB13" w14:textId="77777777" w:rsidR="00033D44" w:rsidRDefault="00E67043">
      <w:pPr>
        <w:numPr>
          <w:ilvl w:val="1"/>
          <w:numId w:val="8"/>
        </w:numPr>
        <w:jc w:val="both"/>
      </w:pPr>
      <w:r>
        <w:t>Generar acciones de capacitación a directivos y docentes, y acompañar a las IED en los procesos pedagógicos y metodológicos sobre desarrollo lingüístico y en el uso de recursos para impactar en las prácticas docentes y fortalecer el nivel de lengua en ellos y en sus estudiantes.</w:t>
      </w:r>
    </w:p>
    <w:p w14:paraId="1475E490" w14:textId="77777777" w:rsidR="00033D44" w:rsidRDefault="00E67043">
      <w:pPr>
        <w:numPr>
          <w:ilvl w:val="1"/>
          <w:numId w:val="8"/>
        </w:numPr>
        <w:jc w:val="both"/>
      </w:pPr>
      <w:r>
        <w:t>Gestionar la enseñanza y el aprendizaje de una lengua extranjera, no solo como objeto de estudio sino como vehículo del aprendizaje de otras áreas.</w:t>
      </w:r>
    </w:p>
    <w:p w14:paraId="09CE25AF" w14:textId="77777777" w:rsidR="00033D44" w:rsidRDefault="00E67043">
      <w:pPr>
        <w:numPr>
          <w:ilvl w:val="1"/>
          <w:numId w:val="8"/>
        </w:numPr>
        <w:jc w:val="both"/>
      </w:pPr>
      <w:r>
        <w:t>Desarrollar experiencias centradas en la acción, la interacción y la práctica y no solo en el aprendizaje de estructuras gramaticales y lexicales. Así como, incentivar y fortalecer líneas pedagógicas y estrategias que ya se están consolidando en las Instituciones Educativas Distritales como los Centros de Interés de Bilingüismo</w:t>
      </w:r>
      <w:r>
        <w:rPr>
          <w:b/>
        </w:rPr>
        <w:t>.</w:t>
      </w:r>
    </w:p>
    <w:p w14:paraId="448854FC" w14:textId="77777777" w:rsidR="00033D44" w:rsidRDefault="00E67043">
      <w:pPr>
        <w:numPr>
          <w:ilvl w:val="1"/>
          <w:numId w:val="8"/>
        </w:numPr>
        <w:jc w:val="both"/>
      </w:pPr>
      <w:r>
        <w:t>Promover un plan de implementación estructurado en cada IED con la apropiación de todos los procesos de cambio escolar en el área de una segunda lengua/lengua extranjera.</w:t>
      </w:r>
    </w:p>
    <w:p w14:paraId="3D311A0B" w14:textId="77777777" w:rsidR="00033D44" w:rsidRDefault="00E67043">
      <w:pPr>
        <w:numPr>
          <w:ilvl w:val="1"/>
          <w:numId w:val="8"/>
        </w:numPr>
        <w:jc w:val="both"/>
      </w:pPr>
      <w:r>
        <w:t>Formación y fortalecimiento de docentes en competencias lingüísticas y didácticas para la enseñanza de la segunda lengua.</w:t>
      </w:r>
    </w:p>
    <w:p w14:paraId="1FC0F150" w14:textId="77777777" w:rsidR="00033D44" w:rsidRDefault="00E67043">
      <w:pPr>
        <w:numPr>
          <w:ilvl w:val="1"/>
          <w:numId w:val="8"/>
        </w:numPr>
        <w:jc w:val="both"/>
      </w:pPr>
      <w:r>
        <w:t>Incentivar la creación de estrategias de educación de lenguas extranjeras focalizadas para niños, niñas y jóvenes con discapacidad en las Instituciones Educativas del Distrito.</w:t>
      </w:r>
    </w:p>
    <w:p w14:paraId="47F65152" w14:textId="77777777" w:rsidR="00033D44" w:rsidRDefault="00033D44">
      <w:pPr>
        <w:ind w:left="720"/>
        <w:jc w:val="both"/>
      </w:pPr>
    </w:p>
    <w:p w14:paraId="4F9A86A9" w14:textId="77777777" w:rsidR="00033D44" w:rsidRDefault="00E67043">
      <w:pPr>
        <w:numPr>
          <w:ilvl w:val="0"/>
          <w:numId w:val="8"/>
        </w:numPr>
        <w:jc w:val="both"/>
      </w:pPr>
      <w:r>
        <w:rPr>
          <w:b/>
        </w:rPr>
        <w:t xml:space="preserve">Medios Tecnológicos: </w:t>
      </w:r>
      <w:r>
        <w:t>Uso de medios y nuevas tecnologías de información y comunicación para optimizar la enseñanza y el aprendizaje, reducir la brecha digital y aprovechar las ventajas de la conectividad y las nuevas formas de alfabetización de lenguas extranjeras. </w:t>
      </w:r>
    </w:p>
    <w:p w14:paraId="762CF35C" w14:textId="77777777" w:rsidR="00033D44" w:rsidRDefault="00033D44">
      <w:pPr>
        <w:ind w:left="720"/>
        <w:jc w:val="both"/>
      </w:pPr>
    </w:p>
    <w:p w14:paraId="3580F4D4" w14:textId="77777777" w:rsidR="00033D44" w:rsidRDefault="00E67043">
      <w:pPr>
        <w:numPr>
          <w:ilvl w:val="0"/>
          <w:numId w:val="8"/>
        </w:numPr>
        <w:jc w:val="both"/>
      </w:pPr>
      <w:r>
        <w:rPr>
          <w:b/>
        </w:rPr>
        <w:t xml:space="preserve">Alianzas estratégicas: </w:t>
      </w:r>
      <w:r>
        <w:t>La Administración podrá desarrollar el Fortalecimiento de las alianzas público - privadas articuladas con actores estratégicos de la esfera económica, social, educativa, comunitaria y comunicativa, para el desarrollo de programas de formación en lenguas extranjeras y metodología para los docentes, que tengan como fin la promoción y fortalecimiento de lengua extranjera en la ciudad.</w:t>
      </w:r>
    </w:p>
    <w:p w14:paraId="2F3D2BC7" w14:textId="77777777" w:rsidR="00033D44" w:rsidRDefault="00E67043">
      <w:pPr>
        <w:numPr>
          <w:ilvl w:val="1"/>
          <w:numId w:val="8"/>
        </w:numPr>
        <w:jc w:val="both"/>
      </w:pPr>
      <w:r>
        <w:t>Incentivar la formulación de planes de mejoramiento en lenguas extranjeras, por medio de un esquema de trabajo colaborativo con colegios privados de Bogotá destacados en inglés.</w:t>
      </w:r>
    </w:p>
    <w:p w14:paraId="58C54510" w14:textId="77777777" w:rsidR="00033D44" w:rsidRDefault="00E67043">
      <w:pPr>
        <w:numPr>
          <w:ilvl w:val="1"/>
          <w:numId w:val="8"/>
        </w:numPr>
        <w:jc w:val="both"/>
      </w:pPr>
      <w:r>
        <w:t>Apoyar la generación de alianzas interinstitucionales entre colegios públicos y privados de Bogotá.</w:t>
      </w:r>
    </w:p>
    <w:p w14:paraId="22F75380" w14:textId="77777777" w:rsidR="00033D44" w:rsidRDefault="00E67043">
      <w:pPr>
        <w:numPr>
          <w:ilvl w:val="1"/>
          <w:numId w:val="8"/>
        </w:numPr>
        <w:jc w:val="both"/>
      </w:pPr>
      <w:r>
        <w:t>Promover la participación de los colegios con Modelo Educativo Bilingüe en programas internacionales como “British Council Affiliated Schools”, Bachillerato Internacional – IB”.</w:t>
      </w:r>
    </w:p>
    <w:p w14:paraId="054B236E" w14:textId="77777777" w:rsidR="00033D44" w:rsidRDefault="00E67043">
      <w:pPr>
        <w:numPr>
          <w:ilvl w:val="1"/>
          <w:numId w:val="8"/>
        </w:numPr>
        <w:jc w:val="both"/>
      </w:pPr>
      <w:r>
        <w:t>Impulsar la creación de convenios de cooperación con Embajadas que permitan la incursión de estudiantes y profesores nativos que se conviertan en operadores pedagógicos y académicos en el marco del convenio.</w:t>
      </w:r>
    </w:p>
    <w:p w14:paraId="2E9AE2D7" w14:textId="77777777" w:rsidR="00033D44" w:rsidRDefault="00033D44">
      <w:pPr>
        <w:ind w:left="1440"/>
        <w:jc w:val="both"/>
      </w:pPr>
    </w:p>
    <w:p w14:paraId="06FD2E92" w14:textId="77777777" w:rsidR="00033D44" w:rsidRDefault="00E67043">
      <w:pPr>
        <w:numPr>
          <w:ilvl w:val="0"/>
          <w:numId w:val="8"/>
        </w:numPr>
        <w:jc w:val="both"/>
      </w:pPr>
      <w:r>
        <w:rPr>
          <w:b/>
        </w:rPr>
        <w:t xml:space="preserve">Inmersión: </w:t>
      </w:r>
      <w:r>
        <w:t>Fortalecimientos de los ambientes de aprendizaje como las aulas de inmersión, los centros de recursos de idiomas y bibliotecas.</w:t>
      </w:r>
    </w:p>
    <w:p w14:paraId="39F0500F" w14:textId="77777777" w:rsidR="00033D44" w:rsidRDefault="00033D44">
      <w:pPr>
        <w:ind w:left="720"/>
        <w:jc w:val="both"/>
      </w:pPr>
    </w:p>
    <w:p w14:paraId="533C320E" w14:textId="77777777" w:rsidR="00033D44" w:rsidRDefault="00E67043">
      <w:pPr>
        <w:numPr>
          <w:ilvl w:val="0"/>
          <w:numId w:val="8"/>
        </w:numPr>
        <w:jc w:val="both"/>
      </w:pPr>
      <w:r>
        <w:rPr>
          <w:b/>
        </w:rPr>
        <w:t xml:space="preserve">Dotación: </w:t>
      </w:r>
      <w:r>
        <w:t>Unificación del uso de textos escolares, libros bilingües y plataformas de aprendizaje de las instituciones educativas distritales.</w:t>
      </w:r>
    </w:p>
    <w:p w14:paraId="47591E6C" w14:textId="77777777" w:rsidR="00033D44" w:rsidRDefault="00033D44">
      <w:pPr>
        <w:ind w:left="720"/>
        <w:jc w:val="both"/>
      </w:pPr>
    </w:p>
    <w:p w14:paraId="40F0FF2F" w14:textId="77777777" w:rsidR="00033D44" w:rsidRDefault="00E67043">
      <w:pPr>
        <w:numPr>
          <w:ilvl w:val="0"/>
          <w:numId w:val="8"/>
        </w:numPr>
        <w:jc w:val="both"/>
      </w:pPr>
      <w:r>
        <w:rPr>
          <w:b/>
        </w:rPr>
        <w:t xml:space="preserve">Certificación estudiantes: </w:t>
      </w:r>
      <w:r>
        <w:t>Reconocimiento del nivel de lengua de los estudiantes de grado 11° con el fin de que estas instituciones educativas sean reconocidas como instituciones bilingües nacionales.</w:t>
      </w:r>
    </w:p>
    <w:p w14:paraId="787A81C4" w14:textId="77777777" w:rsidR="00033D44" w:rsidRDefault="00033D44">
      <w:pPr>
        <w:ind w:left="720"/>
        <w:jc w:val="both"/>
      </w:pPr>
    </w:p>
    <w:p w14:paraId="0ED1384A" w14:textId="77777777" w:rsidR="00033D44" w:rsidRDefault="00E67043">
      <w:pPr>
        <w:numPr>
          <w:ilvl w:val="0"/>
          <w:numId w:val="8"/>
        </w:numPr>
        <w:jc w:val="both"/>
      </w:pPr>
      <w:r>
        <w:rPr>
          <w:b/>
        </w:rPr>
        <w:t>Reglamentación jurídica de Colegios con Modelo Educativo Bilingüe y de enseñanza de otras lenguas extranjeras:</w:t>
      </w:r>
      <w:r>
        <w:t xml:space="preserve"> establecer bases jurídicas sólidas que regulen la designación y operación de colegios con Modelo Educativo Bilingüe y de enseñanza de otras lenguas extranjeras. </w:t>
      </w:r>
    </w:p>
    <w:p w14:paraId="0B691A92" w14:textId="77777777" w:rsidR="00033D44" w:rsidRDefault="00033D44">
      <w:pPr>
        <w:ind w:left="720"/>
        <w:jc w:val="both"/>
      </w:pPr>
    </w:p>
    <w:p w14:paraId="5A2D028B" w14:textId="77777777" w:rsidR="00033D44" w:rsidRDefault="00E67043">
      <w:pPr>
        <w:numPr>
          <w:ilvl w:val="0"/>
          <w:numId w:val="8"/>
        </w:numPr>
        <w:jc w:val="both"/>
      </w:pPr>
      <w:r>
        <w:rPr>
          <w:b/>
        </w:rPr>
        <w:t>Inclusión de las instituciones educativas rurales:</w:t>
      </w:r>
      <w:r>
        <w:t xml:space="preserve"> realizar una caracterización y fortalecer la oferta en materia de multilingüismo en las instituciones educativas rurales de Bogotá.</w:t>
      </w:r>
    </w:p>
    <w:p w14:paraId="0BC76E7C" w14:textId="77777777" w:rsidR="00033D44" w:rsidRDefault="00033D44">
      <w:pPr>
        <w:jc w:val="center"/>
        <w:rPr>
          <w:b/>
        </w:rPr>
      </w:pPr>
    </w:p>
    <w:p w14:paraId="7CE6324E" w14:textId="77777777" w:rsidR="00033D44" w:rsidRDefault="00E67043">
      <w:pPr>
        <w:jc w:val="both"/>
      </w:pPr>
      <w:r>
        <w:rPr>
          <w:b/>
        </w:rPr>
        <w:t>ARTÍCULO TERCERO. FORMULACIÓN:</w:t>
      </w:r>
      <w:r>
        <w:t xml:space="preserve"> La Administración Distrital, en cabeza de la Secretaría de Educación del Distrito, adelantará la formulación de la Política Pública de Multilingüismo en el Distrito Capital. Esta etapa deberá adelantarse dentro de los ocho meses siguientes a la publicación del presente acuerdo.</w:t>
      </w:r>
    </w:p>
    <w:p w14:paraId="2624E16F" w14:textId="77777777" w:rsidR="00033D44" w:rsidRDefault="00E67043">
      <w:pPr>
        <w:jc w:val="both"/>
      </w:pPr>
      <w:r>
        <w:t> </w:t>
      </w:r>
    </w:p>
    <w:p w14:paraId="6FE925FB" w14:textId="77777777" w:rsidR="00033D44" w:rsidRDefault="00E67043">
      <w:pPr>
        <w:jc w:val="both"/>
      </w:pPr>
      <w:r>
        <w:rPr>
          <w:b/>
        </w:rPr>
        <w:t>Parágrafo 1º</w:t>
      </w:r>
      <w:r>
        <w:t>. Durante los procesos de formulación de la Política Pública de Multilingüismo en el Distrito Capital, se deberá garantizar la participación del equipo del Plan Distrital de Bilingüismo de la Secretaría Distrital de Educación, líderes de bilingüismo, Comité de sabios, representantes del Concejo de Bogotá D.C., y demás actores interesados que puedan aportar a la discusión del desarrollo de la política.</w:t>
      </w:r>
    </w:p>
    <w:p w14:paraId="5E62F309" w14:textId="77777777" w:rsidR="00033D44" w:rsidRDefault="00033D44">
      <w:pPr>
        <w:jc w:val="both"/>
      </w:pPr>
    </w:p>
    <w:p w14:paraId="15128CFE" w14:textId="77777777" w:rsidR="00033D44" w:rsidRDefault="00E67043">
      <w:pPr>
        <w:jc w:val="both"/>
      </w:pPr>
      <w:r>
        <w:rPr>
          <w:b/>
        </w:rPr>
        <w:t>ARTÍCULO CUARTO. PRIORIZACIÓN</w:t>
      </w:r>
      <w:r>
        <w:t>. La creación de la Política Pública de Multilingüismo en el Distrito Capital, debe priorizar la participación a poblaciones económica y socialmente vulnerables; niños, niñas y adolescentes, mujeres en el marco de los enfoques diferencial, de género y diversidad sexual, poblacional, territorial, intercultural y de derechos.</w:t>
      </w:r>
    </w:p>
    <w:p w14:paraId="03B7B542" w14:textId="77777777" w:rsidR="00033D44" w:rsidRDefault="00033D44">
      <w:pPr>
        <w:jc w:val="both"/>
      </w:pPr>
    </w:p>
    <w:p w14:paraId="39B1554E" w14:textId="77777777" w:rsidR="00033D44" w:rsidRDefault="00E67043">
      <w:pPr>
        <w:jc w:val="both"/>
      </w:pPr>
      <w:r>
        <w:rPr>
          <w:b/>
        </w:rPr>
        <w:t>ARTÍCULO QUINTO. CONTROL</w:t>
      </w:r>
      <w:r>
        <w:t>. La Administración Distrital ejercerá un control permanente y efectivo de los resultados, desempeño e impacto de la Política Pública de Bilingüismo en el Distrito Capital.</w:t>
      </w:r>
    </w:p>
    <w:p w14:paraId="6322713E" w14:textId="77777777" w:rsidR="00033D44" w:rsidRDefault="00033D44">
      <w:pPr>
        <w:jc w:val="both"/>
      </w:pPr>
    </w:p>
    <w:p w14:paraId="3B5F448B" w14:textId="77777777" w:rsidR="00033D44" w:rsidRDefault="00E67043">
      <w:pPr>
        <w:jc w:val="both"/>
      </w:pPr>
      <w:r>
        <w:rPr>
          <w:b/>
        </w:rPr>
        <w:t>ARTÍCULO SEXTO. INFORME</w:t>
      </w:r>
      <w:r>
        <w:t>. La Administración Distrital, entregará un informe anual al Concejo de Bogotá D.C; que evidencie el seguimiento del desempeño e impacto de las políticas y medidas en curso, así como las orientaciones de qué trata este Acuerdo.</w:t>
      </w:r>
    </w:p>
    <w:p w14:paraId="50D56D59" w14:textId="77777777" w:rsidR="00033D44" w:rsidRDefault="00033D44">
      <w:pPr>
        <w:jc w:val="both"/>
      </w:pPr>
    </w:p>
    <w:p w14:paraId="26D0DBE8" w14:textId="77777777" w:rsidR="00033D44" w:rsidRDefault="00E67043">
      <w:pPr>
        <w:jc w:val="both"/>
      </w:pPr>
      <w:r>
        <w:rPr>
          <w:b/>
        </w:rPr>
        <w:t>ARTÍCULO SÉPTIMO. VIGENCIA.</w:t>
      </w:r>
      <w:r>
        <w:t xml:space="preserve"> El presente Acuerdo rige a partir de la fecha de su publicación.</w:t>
      </w:r>
      <w:hyperlink r:id="rId37">
        <w:r>
          <w:rPr>
            <w:color w:val="1155CC"/>
            <w:u w:val="single"/>
          </w:rPr>
          <w:t xml:space="preserve"> </w:t>
        </w:r>
      </w:hyperlink>
    </w:p>
    <w:p w14:paraId="35910E53" w14:textId="77777777" w:rsidR="00033D44" w:rsidRDefault="00033D44">
      <w:pPr>
        <w:jc w:val="both"/>
        <w:rPr>
          <w:b/>
        </w:rPr>
      </w:pPr>
    </w:p>
    <w:p w14:paraId="18DF6517" w14:textId="77777777" w:rsidR="00033D44" w:rsidRDefault="00033D44">
      <w:pPr>
        <w:jc w:val="center"/>
        <w:rPr>
          <w:b/>
        </w:rPr>
      </w:pPr>
    </w:p>
    <w:p w14:paraId="4D35DC27" w14:textId="77777777" w:rsidR="00033D44" w:rsidRDefault="00E67043">
      <w:pPr>
        <w:spacing w:line="276" w:lineRule="auto"/>
        <w:jc w:val="center"/>
        <w:rPr>
          <w:b/>
        </w:rPr>
      </w:pPr>
      <w:r>
        <w:rPr>
          <w:b/>
        </w:rPr>
        <w:t>PUBLIQUESE Y CUMPLASE</w:t>
      </w:r>
    </w:p>
    <w:p w14:paraId="264B91DF" w14:textId="77777777" w:rsidR="00033D44" w:rsidRDefault="00033D44">
      <w:pPr>
        <w:jc w:val="center"/>
      </w:pPr>
    </w:p>
    <w:sectPr w:rsidR="00033D44">
      <w:headerReference w:type="default" r:id="rId38"/>
      <w:footerReference w:type="even" r:id="rId39"/>
      <w:footerReference w:type="default" r:id="rId40"/>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41C9F0" w14:textId="77777777" w:rsidR="00E67043" w:rsidRDefault="00E67043">
      <w:r>
        <w:separator/>
      </w:r>
    </w:p>
  </w:endnote>
  <w:endnote w:type="continuationSeparator" w:id="0">
    <w:p w14:paraId="4D04316C" w14:textId="77777777" w:rsidR="00E67043" w:rsidRDefault="00E670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5440FC" w14:textId="77777777" w:rsidR="00033D44" w:rsidRDefault="00E67043">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1B4DFB82" w14:textId="77777777" w:rsidR="00033D44" w:rsidRDefault="00033D44">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8BEA8" w14:textId="77777777" w:rsidR="00033D44" w:rsidRDefault="00033D44">
    <w:pPr>
      <w:pBdr>
        <w:top w:val="nil"/>
        <w:left w:val="nil"/>
        <w:bottom w:val="nil"/>
        <w:right w:val="nil"/>
        <w:between w:val="nil"/>
      </w:pBdr>
      <w:tabs>
        <w:tab w:val="center" w:pos="4252"/>
        <w:tab w:val="right" w:pos="8504"/>
      </w:tabs>
      <w:jc w:val="center"/>
      <w:rPr>
        <w:sz w:val="18"/>
        <w:szCs w:val="18"/>
      </w:rPr>
    </w:pPr>
  </w:p>
  <w:p w14:paraId="7E16D80B" w14:textId="77777777" w:rsidR="00033D44" w:rsidRDefault="00033D44">
    <w:pPr>
      <w:pBdr>
        <w:top w:val="nil"/>
        <w:left w:val="nil"/>
        <w:bottom w:val="nil"/>
        <w:right w:val="nil"/>
        <w:between w:val="nil"/>
      </w:pBdr>
      <w:tabs>
        <w:tab w:val="center" w:pos="4252"/>
        <w:tab w:val="right" w:pos="8504"/>
      </w:tabs>
      <w:jc w:val="center"/>
      <w:rPr>
        <w:sz w:val="18"/>
        <w:szCs w:val="18"/>
      </w:rPr>
    </w:pPr>
  </w:p>
  <w:p w14:paraId="4D6B13DC" w14:textId="77777777" w:rsidR="00033D44" w:rsidRDefault="00033D44">
    <w:pPr>
      <w:pBdr>
        <w:top w:val="nil"/>
        <w:left w:val="nil"/>
        <w:bottom w:val="nil"/>
        <w:right w:val="nil"/>
        <w:between w:val="nil"/>
      </w:pBdr>
      <w:tabs>
        <w:tab w:val="center" w:pos="4252"/>
        <w:tab w:val="right" w:pos="8504"/>
      </w:tabs>
      <w:jc w:val="center"/>
      <w:rPr>
        <w:sz w:val="16"/>
        <w:szCs w:val="16"/>
      </w:rPr>
    </w:pPr>
  </w:p>
  <w:p w14:paraId="1FE5AE20" w14:textId="77777777" w:rsidR="00033D44" w:rsidRDefault="00033D44">
    <w:pPr>
      <w:pBdr>
        <w:top w:val="nil"/>
        <w:left w:val="nil"/>
        <w:bottom w:val="nil"/>
        <w:right w:val="nil"/>
        <w:between w:val="nil"/>
      </w:pBdr>
      <w:tabs>
        <w:tab w:val="center" w:pos="4252"/>
        <w:tab w:val="right" w:pos="8504"/>
      </w:tabs>
      <w:rPr>
        <w:sz w:val="16"/>
        <w:szCs w:val="16"/>
      </w:rPr>
    </w:pPr>
  </w:p>
  <w:p w14:paraId="4955B4E0" w14:textId="77777777" w:rsidR="00033D44" w:rsidRDefault="00033D44">
    <w:pPr>
      <w:pBdr>
        <w:top w:val="nil"/>
        <w:left w:val="nil"/>
        <w:bottom w:val="nil"/>
        <w:right w:val="nil"/>
        <w:between w:val="nil"/>
      </w:pBdr>
      <w:tabs>
        <w:tab w:val="center" w:pos="4252"/>
        <w:tab w:val="right" w:pos="8504"/>
      </w:tabs>
      <w:rPr>
        <w:sz w:val="16"/>
        <w:szCs w:val="16"/>
      </w:rPr>
    </w:pPr>
  </w:p>
  <w:p w14:paraId="7808D881" w14:textId="77777777" w:rsidR="00033D44" w:rsidRDefault="00033D44">
    <w:pPr>
      <w:jc w:val="right"/>
      <w:rPr>
        <w:b/>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D1600F" w14:textId="77777777" w:rsidR="00E67043" w:rsidRDefault="00E67043">
      <w:r>
        <w:separator/>
      </w:r>
    </w:p>
  </w:footnote>
  <w:footnote w:type="continuationSeparator" w:id="0">
    <w:p w14:paraId="49A915F1" w14:textId="77777777" w:rsidR="00E67043" w:rsidRDefault="00E67043">
      <w:r>
        <w:continuationSeparator/>
      </w:r>
    </w:p>
  </w:footnote>
  <w:footnote w:id="1">
    <w:p w14:paraId="5C3337BA" w14:textId="77777777" w:rsidR="00033D44" w:rsidRDefault="00E67043">
      <w:pPr>
        <w:jc w:val="both"/>
        <w:rPr>
          <w:sz w:val="18"/>
          <w:szCs w:val="18"/>
        </w:rPr>
      </w:pPr>
      <w:r>
        <w:rPr>
          <w:vertAlign w:val="superscript"/>
        </w:rPr>
        <w:footnoteRef/>
      </w:r>
      <w:r>
        <w:rPr>
          <w:sz w:val="20"/>
          <w:szCs w:val="20"/>
        </w:rPr>
        <w:t xml:space="preserve"> </w:t>
      </w:r>
      <w:r>
        <w:rPr>
          <w:sz w:val="18"/>
          <w:szCs w:val="18"/>
        </w:rPr>
        <w:t xml:space="preserve">Declaración Universal de Derechos Humanos. (10 de diciembre de 1948). </w:t>
      </w:r>
      <w:hyperlink r:id="rId1">
        <w:r>
          <w:rPr>
            <w:color w:val="1155CC"/>
            <w:sz w:val="18"/>
            <w:szCs w:val="18"/>
            <w:u w:val="single"/>
          </w:rPr>
          <w:t>https://www.un.org/es/about-us/universal-declaration-of-human-rights</w:t>
        </w:r>
      </w:hyperlink>
    </w:p>
  </w:footnote>
  <w:footnote w:id="2">
    <w:p w14:paraId="33EDB682" w14:textId="77777777" w:rsidR="00033D44" w:rsidRDefault="00E67043">
      <w:pPr>
        <w:jc w:val="both"/>
        <w:rPr>
          <w:sz w:val="18"/>
          <w:szCs w:val="18"/>
        </w:rPr>
      </w:pPr>
      <w:r>
        <w:rPr>
          <w:vertAlign w:val="superscript"/>
        </w:rPr>
        <w:footnoteRef/>
      </w:r>
      <w:r>
        <w:rPr>
          <w:sz w:val="20"/>
          <w:szCs w:val="20"/>
        </w:rPr>
        <w:t xml:space="preserve"> </w:t>
      </w:r>
      <w:r>
        <w:rPr>
          <w:sz w:val="18"/>
          <w:szCs w:val="18"/>
        </w:rPr>
        <w:t xml:space="preserve">Convención Americana sobre Derechos Humanos. (22 de noviembre de 1969). </w:t>
      </w:r>
      <w:hyperlink r:id="rId2">
        <w:r>
          <w:rPr>
            <w:color w:val="1155CC"/>
            <w:sz w:val="18"/>
            <w:szCs w:val="18"/>
            <w:u w:val="single"/>
          </w:rPr>
          <w:t>https://www.corteidh.or.cr/tablas/17229a.pdf</w:t>
        </w:r>
      </w:hyperlink>
    </w:p>
  </w:footnote>
  <w:footnote w:id="3">
    <w:p w14:paraId="417F6E32" w14:textId="77777777" w:rsidR="00033D44" w:rsidRDefault="00E67043">
      <w:pPr>
        <w:jc w:val="both"/>
        <w:rPr>
          <w:sz w:val="18"/>
          <w:szCs w:val="18"/>
        </w:rPr>
      </w:pPr>
      <w:r>
        <w:rPr>
          <w:vertAlign w:val="superscript"/>
        </w:rPr>
        <w:footnoteRef/>
      </w:r>
      <w:r>
        <w:rPr>
          <w:sz w:val="18"/>
          <w:szCs w:val="18"/>
        </w:rPr>
        <w:t xml:space="preserve"> Corte constitucional. Sentencia </w:t>
      </w:r>
      <w:r>
        <w:rPr>
          <w:sz w:val="18"/>
          <w:szCs w:val="18"/>
          <w:highlight w:val="white"/>
        </w:rPr>
        <w:t xml:space="preserve">C-376 de 2010 </w:t>
      </w:r>
      <w:r>
        <w:rPr>
          <w:sz w:val="18"/>
          <w:szCs w:val="18"/>
        </w:rPr>
        <w:t>. Rad. Expediente D-7933. MP LUIS ERNESTO VARGAS SILVA.</w:t>
      </w:r>
      <w:hyperlink r:id="rId3">
        <w:r>
          <w:rPr>
            <w:color w:val="1155CC"/>
            <w:sz w:val="18"/>
            <w:szCs w:val="18"/>
            <w:u w:val="single"/>
          </w:rPr>
          <w:t>https://www.corteconstitucional.gov.co/RELATORIA/2010/C-376-10.htm</w:t>
        </w:r>
      </w:hyperlink>
    </w:p>
  </w:footnote>
  <w:footnote w:id="4">
    <w:p w14:paraId="50B34D41" w14:textId="77777777" w:rsidR="00033D44" w:rsidRDefault="00E67043">
      <w:pPr>
        <w:jc w:val="both"/>
        <w:rPr>
          <w:sz w:val="18"/>
          <w:szCs w:val="18"/>
        </w:rPr>
      </w:pPr>
      <w:r>
        <w:rPr>
          <w:vertAlign w:val="superscript"/>
        </w:rPr>
        <w:footnoteRef/>
      </w:r>
      <w:r>
        <w:rPr>
          <w:sz w:val="18"/>
          <w:szCs w:val="18"/>
        </w:rPr>
        <w:t xml:space="preserve"> Acuerdo 273 de 2007. Por medio del cual se establecen estímulos para promover la calidad de la educación en los colegios oficiales del Distrito Capital y se dictan otras disposiciones. </w:t>
      </w:r>
      <w:hyperlink r:id="rId4">
        <w:r>
          <w:rPr>
            <w:color w:val="1155CC"/>
            <w:sz w:val="18"/>
            <w:szCs w:val="18"/>
            <w:u w:val="single"/>
          </w:rPr>
          <w:t>https://www.alcaldiabogota.gov.co/sisjur/normas/Norma1.jsp?i=22911&amp;dt=S</w:t>
        </w:r>
      </w:hyperlink>
    </w:p>
  </w:footnote>
  <w:footnote w:id="5">
    <w:p w14:paraId="09A78F55" w14:textId="77777777" w:rsidR="00033D44" w:rsidRDefault="00E67043">
      <w:pPr>
        <w:jc w:val="both"/>
        <w:rPr>
          <w:sz w:val="18"/>
          <w:szCs w:val="18"/>
        </w:rPr>
      </w:pPr>
      <w:r>
        <w:rPr>
          <w:vertAlign w:val="superscript"/>
        </w:rPr>
        <w:footnoteRef/>
      </w:r>
      <w:r>
        <w:rPr>
          <w:sz w:val="18"/>
          <w:szCs w:val="18"/>
        </w:rPr>
        <w:t xml:space="preserve"> Decreto 546 de 2015. Por el cual se adoptan unas políticas educativas en el Distrito Capital. </w:t>
      </w:r>
      <w:hyperlink r:id="rId5">
        <w:r>
          <w:rPr>
            <w:color w:val="1155CC"/>
            <w:sz w:val="18"/>
            <w:szCs w:val="18"/>
            <w:u w:val="single"/>
          </w:rPr>
          <w:t>https://www.alcaldiabogota.gov.co/sisjur/normas/Norma1.jsp?i=64117&amp;dt=S</w:t>
        </w:r>
      </w:hyperlink>
    </w:p>
  </w:footnote>
  <w:footnote w:id="6">
    <w:p w14:paraId="7C3265C0" w14:textId="77777777" w:rsidR="00033D44" w:rsidRDefault="00E67043">
      <w:pPr>
        <w:jc w:val="both"/>
        <w:rPr>
          <w:sz w:val="18"/>
          <w:szCs w:val="18"/>
        </w:rPr>
      </w:pPr>
      <w:r>
        <w:rPr>
          <w:vertAlign w:val="superscript"/>
        </w:rPr>
        <w:footnoteRef/>
      </w:r>
      <w:r>
        <w:rPr>
          <w:sz w:val="18"/>
          <w:szCs w:val="18"/>
        </w:rPr>
        <w:t xml:space="preserve"> Acuerdo 791 de 2020. Por el cual se garantiza el acceso de niños y niñas a los grados de prejardín, jardín y transición del nivel preescolar, en las instituciones educativas oficiales del distrito capital y se dictan otras disposiciones. </w:t>
      </w:r>
      <w:hyperlink r:id="rId6">
        <w:r>
          <w:rPr>
            <w:color w:val="1155CC"/>
            <w:sz w:val="18"/>
            <w:szCs w:val="18"/>
            <w:u w:val="single"/>
          </w:rPr>
          <w:t>https://www.alcaldiabogota.gov.co/sisjur/normas/Norma1.jsp?i=104049&amp;dt=S</w:t>
        </w:r>
      </w:hyperlink>
    </w:p>
  </w:footnote>
  <w:footnote w:id="7">
    <w:p w14:paraId="34766798" w14:textId="77777777" w:rsidR="00033D44" w:rsidRDefault="00E67043">
      <w:pPr>
        <w:jc w:val="both"/>
        <w:rPr>
          <w:sz w:val="18"/>
          <w:szCs w:val="18"/>
        </w:rPr>
      </w:pPr>
      <w:r>
        <w:rPr>
          <w:vertAlign w:val="superscript"/>
        </w:rPr>
        <w:footnoteRef/>
      </w:r>
      <w:r>
        <w:rPr>
          <w:sz w:val="20"/>
          <w:szCs w:val="20"/>
        </w:rPr>
        <w:t xml:space="preserve"> </w:t>
      </w:r>
      <w:r>
        <w:rPr>
          <w:sz w:val="18"/>
          <w:szCs w:val="18"/>
        </w:rPr>
        <w:t xml:space="preserve">Acuerdo 253 de 2006. Por el cual se Institucionaliza el Programa Bogotá Bilingüe y se dictan otras disposiciones. </w:t>
      </w:r>
      <w:hyperlink r:id="rId7">
        <w:r>
          <w:rPr>
            <w:color w:val="1155CC"/>
            <w:sz w:val="18"/>
            <w:szCs w:val="18"/>
            <w:u w:val="single"/>
          </w:rPr>
          <w:t>https://www.alcaldiabogota.gov.co/sisjur/normas/Norma1.jsp?dt=S&amp;i=22230</w:t>
        </w:r>
      </w:hyperlink>
    </w:p>
  </w:footnote>
  <w:footnote w:id="8">
    <w:p w14:paraId="3D70FAF9" w14:textId="77777777" w:rsidR="00033D44" w:rsidRDefault="00E67043">
      <w:pPr>
        <w:jc w:val="both"/>
        <w:rPr>
          <w:sz w:val="18"/>
          <w:szCs w:val="18"/>
        </w:rPr>
      </w:pPr>
      <w:r>
        <w:rPr>
          <w:vertAlign w:val="superscript"/>
        </w:rPr>
        <w:footnoteRef/>
      </w:r>
      <w:r>
        <w:rPr>
          <w:sz w:val="20"/>
          <w:szCs w:val="20"/>
        </w:rPr>
        <w:t xml:space="preserve"> </w:t>
      </w:r>
      <w:r>
        <w:rPr>
          <w:sz w:val="18"/>
          <w:szCs w:val="18"/>
        </w:rPr>
        <w:t xml:space="preserve">Decreto 310 de 2022. Por el cual se modifica la estructura organizacional y las funciones de la Secretaría de Educación del Distrito. </w:t>
      </w:r>
      <w:hyperlink r:id="rId8">
        <w:r>
          <w:rPr>
            <w:color w:val="1155CC"/>
            <w:sz w:val="18"/>
            <w:szCs w:val="18"/>
            <w:u w:val="single"/>
          </w:rPr>
          <w:t>https://www.alcaldiabogota.gov.co/sisjur/normas/Norma1.jsp?i=126357</w:t>
        </w:r>
      </w:hyperlink>
    </w:p>
  </w:footnote>
  <w:footnote w:id="9">
    <w:p w14:paraId="32590A9C" w14:textId="77777777" w:rsidR="00033D44" w:rsidRDefault="00E67043">
      <w:pPr>
        <w:pBdr>
          <w:top w:val="nil"/>
          <w:left w:val="nil"/>
          <w:bottom w:val="nil"/>
          <w:right w:val="nil"/>
          <w:between w:val="nil"/>
        </w:pBdr>
        <w:jc w:val="both"/>
        <w:rPr>
          <w:sz w:val="18"/>
          <w:szCs w:val="18"/>
        </w:rPr>
      </w:pPr>
      <w:r>
        <w:rPr>
          <w:vertAlign w:val="superscript"/>
        </w:rPr>
        <w:footnoteRef/>
      </w:r>
      <w:r>
        <w:rPr>
          <w:sz w:val="20"/>
          <w:szCs w:val="20"/>
        </w:rPr>
        <w:t xml:space="preserve"> </w:t>
      </w:r>
      <w:r>
        <w:rPr>
          <w:sz w:val="18"/>
          <w:szCs w:val="18"/>
        </w:rPr>
        <w:t>Universidad Federal de Integración Latino Americana. Avances y desafíos de la educación bilingüe en Colombia: un estudio documental sobre su impacto en la promoción del bilingüismo en la niñez bajo la lupa de políticas públicas. Iván Camilo Preciado Urbano. Junio de 2023. Página 23.</w:t>
      </w:r>
    </w:p>
  </w:footnote>
  <w:footnote w:id="10">
    <w:p w14:paraId="1CF8C895" w14:textId="77777777" w:rsidR="00033D44" w:rsidRDefault="00E67043">
      <w:pPr>
        <w:jc w:val="both"/>
        <w:rPr>
          <w:sz w:val="20"/>
          <w:szCs w:val="20"/>
        </w:rPr>
      </w:pPr>
      <w:r>
        <w:rPr>
          <w:vertAlign w:val="superscript"/>
        </w:rPr>
        <w:footnoteRef/>
      </w:r>
      <w:r>
        <w:rPr>
          <w:sz w:val="20"/>
          <w:szCs w:val="20"/>
        </w:rPr>
        <w:t xml:space="preserve"> Ramos, C., Gamboa, M., &amp; Morales, M. (2021). The success of a school education policy in Colombia: Much more than bilingualism. </w:t>
      </w:r>
      <w:hyperlink r:id="rId9">
        <w:r>
          <w:rPr>
            <w:color w:val="1155CC"/>
            <w:sz w:val="20"/>
            <w:szCs w:val="20"/>
            <w:u w:val="single"/>
          </w:rPr>
          <w:t>https://hemeroteca.unad.edu.co/index.php/educat/article/view/5308</w:t>
        </w:r>
      </w:hyperlink>
    </w:p>
  </w:footnote>
  <w:footnote w:id="11">
    <w:p w14:paraId="0F33C1AA" w14:textId="77777777" w:rsidR="00033D44" w:rsidRDefault="00E67043">
      <w:pPr>
        <w:jc w:val="both"/>
        <w:rPr>
          <w:sz w:val="18"/>
          <w:szCs w:val="18"/>
        </w:rPr>
      </w:pPr>
      <w:r>
        <w:rPr>
          <w:vertAlign w:val="superscript"/>
        </w:rPr>
        <w:footnoteRef/>
      </w:r>
      <w:r>
        <w:rPr>
          <w:sz w:val="18"/>
          <w:szCs w:val="18"/>
        </w:rPr>
        <w:t xml:space="preserve"> Colegio San Pablo - CEU (2022). Beneficios de la educación bilingüe desde edades tempranas. Colegio San Pablo. </w:t>
      </w:r>
      <w:hyperlink r:id="rId10">
        <w:r>
          <w:rPr>
            <w:color w:val="1155CC"/>
            <w:sz w:val="18"/>
            <w:szCs w:val="18"/>
            <w:u w:val="single"/>
          </w:rPr>
          <w:t>https://www.colegioceumonteprincipe.es/blog/beneficios-de-la-educacion-bilingue-desde-edades-tempranas/</w:t>
        </w:r>
      </w:hyperlink>
    </w:p>
  </w:footnote>
  <w:footnote w:id="12">
    <w:p w14:paraId="4F995FD0" w14:textId="77777777" w:rsidR="00033D44" w:rsidRDefault="00E67043">
      <w:pPr>
        <w:jc w:val="both"/>
        <w:rPr>
          <w:sz w:val="18"/>
          <w:szCs w:val="18"/>
        </w:rPr>
      </w:pPr>
      <w:r>
        <w:rPr>
          <w:vertAlign w:val="superscript"/>
        </w:rPr>
        <w:footnoteRef/>
      </w:r>
      <w:r>
        <w:rPr>
          <w:sz w:val="20"/>
          <w:szCs w:val="20"/>
        </w:rPr>
        <w:t xml:space="preserve"> </w:t>
      </w:r>
      <w:r>
        <w:rPr>
          <w:sz w:val="18"/>
          <w:szCs w:val="18"/>
        </w:rPr>
        <w:t xml:space="preserve">Castro, R., &amp; Nicoletti, A. (2023). Bilingualism benefits premature children, study finds. FIU News. </w:t>
      </w:r>
      <w:hyperlink r:id="rId11">
        <w:r>
          <w:rPr>
            <w:color w:val="1155CC"/>
            <w:sz w:val="18"/>
            <w:szCs w:val="18"/>
            <w:u w:val="single"/>
          </w:rPr>
          <w:t>https://news.fiu.edu/2023/bilingualism-a-benefit-for-premature-children</w:t>
        </w:r>
      </w:hyperlink>
    </w:p>
  </w:footnote>
  <w:footnote w:id="13">
    <w:p w14:paraId="49FD8C39" w14:textId="77777777" w:rsidR="00033D44" w:rsidRDefault="00E67043">
      <w:pPr>
        <w:jc w:val="both"/>
        <w:rPr>
          <w:sz w:val="18"/>
          <w:szCs w:val="18"/>
        </w:rPr>
      </w:pPr>
      <w:r>
        <w:rPr>
          <w:vertAlign w:val="superscript"/>
        </w:rPr>
        <w:footnoteRef/>
      </w:r>
      <w:r>
        <w:rPr>
          <w:sz w:val="18"/>
          <w:szCs w:val="18"/>
        </w:rPr>
        <w:t xml:space="preserve"> AulaPlaneta (2015). Las diez claves de la educación en Finlandia. (2015). </w:t>
      </w:r>
      <w:hyperlink r:id="rId12">
        <w:r>
          <w:rPr>
            <w:color w:val="1155CC"/>
            <w:sz w:val="18"/>
            <w:szCs w:val="18"/>
            <w:u w:val="single"/>
          </w:rPr>
          <w:t>https://www.aulaplaneta.com/2015/01/22/noticias-sobre-educacion/las-diez-claves-de-la-educacion-en-finlandia/</w:t>
        </w:r>
      </w:hyperlink>
    </w:p>
  </w:footnote>
  <w:footnote w:id="14">
    <w:p w14:paraId="1EF9427F" w14:textId="77777777" w:rsidR="00033D44" w:rsidRDefault="00E67043">
      <w:pPr>
        <w:jc w:val="both"/>
        <w:rPr>
          <w:sz w:val="18"/>
          <w:szCs w:val="18"/>
        </w:rPr>
      </w:pPr>
      <w:r>
        <w:rPr>
          <w:vertAlign w:val="superscript"/>
        </w:rPr>
        <w:footnoteRef/>
      </w:r>
      <w:r>
        <w:rPr>
          <w:sz w:val="20"/>
          <w:szCs w:val="20"/>
        </w:rPr>
        <w:t xml:space="preserve"> </w:t>
      </w:r>
      <w:r>
        <w:rPr>
          <w:sz w:val="18"/>
          <w:szCs w:val="18"/>
        </w:rPr>
        <w:t xml:space="preserve">Redacción Educación. (2023). Pruebas PISA: los 10 países que tuvieron mejores resultados. El Espectador. </w:t>
      </w:r>
    </w:p>
    <w:p w14:paraId="5B78C92B" w14:textId="77777777" w:rsidR="00033D44" w:rsidRDefault="00C06BF2">
      <w:pPr>
        <w:jc w:val="both"/>
        <w:rPr>
          <w:sz w:val="18"/>
          <w:szCs w:val="18"/>
        </w:rPr>
      </w:pPr>
      <w:hyperlink r:id="rId13">
        <w:r w:rsidR="00E67043">
          <w:rPr>
            <w:color w:val="1155CC"/>
            <w:sz w:val="18"/>
            <w:szCs w:val="18"/>
            <w:u w:val="single"/>
          </w:rPr>
          <w:t>https://www.elespectador.com/educacion/pruebas-pisa-los-10-paises-que-tuvieron-mejores-resultados/</w:t>
        </w:r>
      </w:hyperlink>
    </w:p>
  </w:footnote>
  <w:footnote w:id="15">
    <w:p w14:paraId="43CA57F4" w14:textId="77777777" w:rsidR="00033D44" w:rsidRDefault="00E67043">
      <w:pPr>
        <w:jc w:val="both"/>
        <w:rPr>
          <w:sz w:val="18"/>
          <w:szCs w:val="18"/>
        </w:rPr>
      </w:pPr>
      <w:r>
        <w:rPr>
          <w:vertAlign w:val="superscript"/>
        </w:rPr>
        <w:footnoteRef/>
      </w:r>
      <w:r>
        <w:rPr>
          <w:sz w:val="20"/>
          <w:szCs w:val="20"/>
        </w:rPr>
        <w:t xml:space="preserve"> </w:t>
      </w:r>
      <w:r>
        <w:rPr>
          <w:sz w:val="18"/>
          <w:szCs w:val="18"/>
        </w:rPr>
        <w:t xml:space="preserve">Mogollón, P. C., &amp; Zuluaga, C. G. (2023, 5 diciembre). Publican los resultados de las pruebas PISA: así le fue a 81 países, incluido Colombia. El Espectador. </w:t>
      </w:r>
      <w:hyperlink r:id="rId14">
        <w:r>
          <w:rPr>
            <w:color w:val="1155CC"/>
            <w:sz w:val="18"/>
            <w:szCs w:val="18"/>
            <w:u w:val="single"/>
          </w:rPr>
          <w:t>https://www.elespectador.com/educacion/resultados-pruebas-pisa-asi-le-fue-a-81-paises-incluido-colombia/</w:t>
        </w:r>
      </w:hyperlink>
    </w:p>
  </w:footnote>
  <w:footnote w:id="16">
    <w:p w14:paraId="449D039B" w14:textId="77777777" w:rsidR="00033D44" w:rsidRDefault="00E67043">
      <w:pPr>
        <w:pBdr>
          <w:top w:val="nil"/>
          <w:left w:val="nil"/>
          <w:bottom w:val="nil"/>
          <w:right w:val="nil"/>
          <w:between w:val="nil"/>
        </w:pBdr>
        <w:jc w:val="both"/>
        <w:rPr>
          <w:sz w:val="18"/>
          <w:szCs w:val="18"/>
        </w:rPr>
      </w:pPr>
      <w:r>
        <w:rPr>
          <w:vertAlign w:val="superscript"/>
        </w:rPr>
        <w:footnoteRef/>
      </w:r>
      <w:r>
        <w:rPr>
          <w:sz w:val="18"/>
          <w:szCs w:val="18"/>
        </w:rPr>
        <w:t xml:space="preserve"> Universidad Federal de Integración Latino Americana. Avances y desafíos de la educación bilingüe en Colombia: un estudio documental sobre su impacto en la promoción del bilingüismo en la niñez bajo la lupa de políticas públicas. Iván Camilo Preciado Urbano. Junio de 2023. Página 33.</w:t>
      </w:r>
    </w:p>
  </w:footnote>
  <w:footnote w:id="17">
    <w:p w14:paraId="56A03496" w14:textId="77777777" w:rsidR="00033D44" w:rsidRDefault="00E67043">
      <w:pPr>
        <w:pBdr>
          <w:top w:val="nil"/>
          <w:left w:val="nil"/>
          <w:bottom w:val="nil"/>
          <w:right w:val="nil"/>
          <w:between w:val="nil"/>
        </w:pBdr>
        <w:rPr>
          <w:sz w:val="20"/>
          <w:szCs w:val="20"/>
        </w:rPr>
      </w:pPr>
      <w:r>
        <w:rPr>
          <w:vertAlign w:val="superscript"/>
        </w:rPr>
        <w:footnoteRef/>
      </w:r>
      <w:r>
        <w:rPr>
          <w:sz w:val="18"/>
          <w:szCs w:val="18"/>
        </w:rPr>
        <w:t xml:space="preserve"> </w:t>
      </w:r>
      <w:hyperlink r:id="rId15">
        <w:r>
          <w:rPr>
            <w:color w:val="0000FF"/>
            <w:sz w:val="18"/>
            <w:szCs w:val="18"/>
            <w:u w:val="single"/>
          </w:rPr>
          <w:t>https://lee.javeriana.edu.co/-/noticia-ingl%C3%A9s-1</w:t>
        </w:r>
      </w:hyperlink>
      <w:r>
        <w:rPr>
          <w:sz w:val="18"/>
          <w:szCs w:val="18"/>
        </w:rPr>
        <w:t>. Consultado 15-02-2023.</w:t>
      </w:r>
    </w:p>
  </w:footnote>
  <w:footnote w:id="18">
    <w:p w14:paraId="5B0E522E" w14:textId="77777777" w:rsidR="00033D44" w:rsidRDefault="00E67043">
      <w:pPr>
        <w:rPr>
          <w:sz w:val="18"/>
          <w:szCs w:val="18"/>
        </w:rPr>
      </w:pPr>
      <w:r>
        <w:rPr>
          <w:vertAlign w:val="superscript"/>
        </w:rPr>
        <w:footnoteRef/>
      </w:r>
      <w:r>
        <w:rPr>
          <w:sz w:val="18"/>
          <w:szCs w:val="18"/>
        </w:rPr>
        <w:t xml:space="preserve"> Ministerio de Educación. (2023). Estadísticas e indicadores destacados. SINEB. https://portalsineb.mineducacion.gov.co/portal/</w:t>
      </w:r>
    </w:p>
  </w:footnote>
  <w:footnote w:id="19">
    <w:p w14:paraId="4F7399EF" w14:textId="77777777" w:rsidR="00033D44" w:rsidRDefault="00E67043">
      <w:pPr>
        <w:jc w:val="both"/>
        <w:rPr>
          <w:sz w:val="18"/>
          <w:szCs w:val="18"/>
        </w:rPr>
      </w:pPr>
      <w:r>
        <w:rPr>
          <w:vertAlign w:val="superscript"/>
        </w:rPr>
        <w:footnoteRef/>
      </w:r>
      <w:r>
        <w:rPr>
          <w:sz w:val="18"/>
          <w:szCs w:val="18"/>
        </w:rPr>
        <w:t xml:space="preserve"> Portafolio. (2020). Colombia, entre los últimos países de la región en bilingüismo. Portafolio.</w:t>
      </w:r>
      <w:hyperlink r:id="rId16">
        <w:r>
          <w:rPr>
            <w:color w:val="1155CC"/>
            <w:sz w:val="18"/>
            <w:szCs w:val="18"/>
            <w:u w:val="single"/>
          </w:rPr>
          <w:t>https://www.portafolio.co/tendencias/colombia-entre-los-ultimos-paises-de-la-region-en-bilingueismo-545896</w:t>
        </w:r>
      </w:hyperlink>
    </w:p>
  </w:footnote>
  <w:footnote w:id="20">
    <w:p w14:paraId="20E53CE5" w14:textId="77777777" w:rsidR="00033D44" w:rsidRDefault="00E67043">
      <w:pPr>
        <w:jc w:val="both"/>
        <w:rPr>
          <w:sz w:val="18"/>
          <w:szCs w:val="18"/>
        </w:rPr>
      </w:pPr>
      <w:r>
        <w:rPr>
          <w:vertAlign w:val="superscript"/>
        </w:rPr>
        <w:footnoteRef/>
      </w:r>
      <w:r>
        <w:rPr>
          <w:sz w:val="20"/>
          <w:szCs w:val="20"/>
        </w:rPr>
        <w:t xml:space="preserve"> </w:t>
      </w:r>
      <w:r>
        <w:rPr>
          <w:sz w:val="18"/>
          <w:szCs w:val="18"/>
        </w:rPr>
        <w:t xml:space="preserve">Vanegas, G. (2023). Pruebas PISA: Colombia cae en matemáticas, lectura y ciencia. El País. </w:t>
      </w:r>
      <w:hyperlink r:id="rId17">
        <w:r>
          <w:rPr>
            <w:color w:val="1155CC"/>
            <w:sz w:val="18"/>
            <w:szCs w:val="18"/>
            <w:u w:val="single"/>
          </w:rPr>
          <w:t>https://elpais.com/america-colombia/2023-12-05/colombia-pierde-puntaje-en-las-pruebas-pisa-de-2022-menos-que-el-promedio-de-la-ocde.html</w:t>
        </w:r>
      </w:hyperlink>
    </w:p>
  </w:footnote>
  <w:footnote w:id="21">
    <w:p w14:paraId="155DD338" w14:textId="77777777" w:rsidR="00033D44" w:rsidRDefault="00E67043">
      <w:pPr>
        <w:rPr>
          <w:sz w:val="18"/>
          <w:szCs w:val="18"/>
        </w:rPr>
      </w:pPr>
      <w:r>
        <w:rPr>
          <w:vertAlign w:val="superscript"/>
        </w:rPr>
        <w:footnoteRef/>
      </w:r>
      <w:r>
        <w:rPr>
          <w:sz w:val="18"/>
          <w:szCs w:val="18"/>
        </w:rPr>
        <w:t xml:space="preserve">United Way Colombia (2023, 19 de octubre). Deserción escolar en Colombia: un desafío que se agrava. United Way Colombia. </w:t>
      </w:r>
      <w:hyperlink r:id="rId18">
        <w:r>
          <w:rPr>
            <w:color w:val="1155CC"/>
            <w:sz w:val="18"/>
            <w:szCs w:val="18"/>
            <w:u w:val="single"/>
          </w:rPr>
          <w:t>https://unitedwaycolombia.org/2023/10/19/desercion-escolar-en-colombia-un-desafio-que-se-agrava</w:t>
        </w:r>
      </w:hyperlink>
    </w:p>
  </w:footnote>
  <w:footnote w:id="22">
    <w:p w14:paraId="4B7CBD65" w14:textId="77777777" w:rsidR="00033D44" w:rsidRDefault="00E67043">
      <w:pPr>
        <w:jc w:val="both"/>
        <w:rPr>
          <w:sz w:val="18"/>
          <w:szCs w:val="18"/>
        </w:rPr>
      </w:pPr>
      <w:r>
        <w:rPr>
          <w:vertAlign w:val="superscript"/>
        </w:rPr>
        <w:footnoteRef/>
      </w:r>
      <w:r>
        <w:rPr>
          <w:sz w:val="20"/>
          <w:szCs w:val="20"/>
        </w:rPr>
        <w:t xml:space="preserve"> </w:t>
      </w:r>
      <w:r>
        <w:rPr>
          <w:sz w:val="18"/>
          <w:szCs w:val="18"/>
        </w:rPr>
        <w:t>Portafolio. (2023, 27 de junio). Aumenta la deserción escolar: más de 300.000 niños abandonaron el colegio. Portafolio.</w:t>
      </w:r>
      <w:hyperlink r:id="rId19">
        <w:r>
          <w:rPr>
            <w:color w:val="1155CC"/>
            <w:sz w:val="18"/>
            <w:szCs w:val="18"/>
            <w:u w:val="single"/>
          </w:rPr>
          <w:t>https://www.portafolio.co/economia/finanzas/aumenta-desercion-escolar-mas-de-300-000-ninos-abandonaron-el-colegio-585052</w:t>
        </w:r>
      </w:hyperlink>
    </w:p>
  </w:footnote>
  <w:footnote w:id="23">
    <w:p w14:paraId="0B7AB26C" w14:textId="77777777" w:rsidR="00033D44" w:rsidRDefault="00E67043">
      <w:pPr>
        <w:jc w:val="both"/>
        <w:rPr>
          <w:sz w:val="18"/>
          <w:szCs w:val="18"/>
        </w:rPr>
      </w:pPr>
      <w:r>
        <w:rPr>
          <w:vertAlign w:val="superscript"/>
        </w:rPr>
        <w:footnoteRef/>
      </w:r>
      <w:r>
        <w:rPr>
          <w:sz w:val="18"/>
          <w:szCs w:val="18"/>
          <w:highlight w:val="white"/>
        </w:rPr>
        <w:t>Secretaría de Educación del Distrito (2023)</w:t>
      </w:r>
      <w:r>
        <w:rPr>
          <w:sz w:val="18"/>
          <w:szCs w:val="18"/>
        </w:rPr>
        <w:t xml:space="preserve"> Densidad de Matriculados en Colegios Oficiales. Bogotá D.C.. Datos abiertos Bogotá. </w:t>
      </w:r>
      <w:hyperlink r:id="rId20">
        <w:r>
          <w:rPr>
            <w:color w:val="1155CC"/>
            <w:sz w:val="18"/>
            <w:szCs w:val="18"/>
            <w:u w:val="single"/>
          </w:rPr>
          <w:t>https://datosabiertos.bogota.gov.co/dataset/bbd8addb-c763-4386-bbdc-e8fa45a1ec66</w:t>
        </w:r>
      </w:hyperlink>
    </w:p>
  </w:footnote>
  <w:footnote w:id="24">
    <w:p w14:paraId="7D1B8DD5" w14:textId="77777777" w:rsidR="00033D44" w:rsidRDefault="00E67043">
      <w:pPr>
        <w:jc w:val="both"/>
        <w:rPr>
          <w:sz w:val="18"/>
          <w:szCs w:val="18"/>
        </w:rPr>
      </w:pPr>
      <w:r>
        <w:rPr>
          <w:vertAlign w:val="superscript"/>
        </w:rPr>
        <w:footnoteRef/>
      </w:r>
      <w:r>
        <w:rPr>
          <w:sz w:val="18"/>
          <w:szCs w:val="18"/>
        </w:rPr>
        <w:t xml:space="preserve"> Secretaría de Planeación (2023). Niños, Niñas y adolescentes ¿Cómo se hace? </w:t>
      </w:r>
      <w:hyperlink r:id="rId21">
        <w:r>
          <w:rPr>
            <w:color w:val="1155CC"/>
            <w:sz w:val="18"/>
            <w:szCs w:val="18"/>
            <w:u w:val="single"/>
          </w:rPr>
          <w:t>https://www.sdp.gov.co/micrositios/ninos-ninas-y-adolescentes/como-se-hace</w:t>
        </w:r>
      </w:hyperlink>
    </w:p>
  </w:footnote>
  <w:footnote w:id="25">
    <w:p w14:paraId="251D11DA" w14:textId="77777777" w:rsidR="00033D44" w:rsidRDefault="00E67043">
      <w:pPr>
        <w:pBdr>
          <w:top w:val="nil"/>
          <w:left w:val="nil"/>
          <w:bottom w:val="nil"/>
          <w:right w:val="nil"/>
          <w:between w:val="nil"/>
        </w:pBdr>
        <w:rPr>
          <w:sz w:val="20"/>
          <w:szCs w:val="20"/>
        </w:rPr>
      </w:pPr>
      <w:r>
        <w:rPr>
          <w:vertAlign w:val="superscript"/>
        </w:rPr>
        <w:footnoteRef/>
      </w:r>
      <w:r>
        <w:rPr>
          <w:sz w:val="20"/>
          <w:szCs w:val="20"/>
        </w:rPr>
        <w:t xml:space="preserve"> </w:t>
      </w:r>
      <w:hyperlink r:id="rId22">
        <w:r>
          <w:rPr>
            <w:color w:val="0000FF"/>
            <w:sz w:val="20"/>
            <w:szCs w:val="20"/>
            <w:u w:val="single"/>
          </w:rPr>
          <w:t>https://www.redacademica.edu.co/plandistritaldebilinguismo</w:t>
        </w:r>
      </w:hyperlink>
      <w:r>
        <w:rPr>
          <w:sz w:val="20"/>
          <w:szCs w:val="20"/>
        </w:rPr>
        <w:t>. Consultado 15-02-2023.</w:t>
      </w:r>
    </w:p>
  </w:footnote>
  <w:footnote w:id="26">
    <w:p w14:paraId="67429A34" w14:textId="77777777" w:rsidR="00033D44" w:rsidRDefault="00E67043">
      <w:pPr>
        <w:jc w:val="both"/>
        <w:rPr>
          <w:sz w:val="18"/>
          <w:szCs w:val="18"/>
        </w:rPr>
      </w:pPr>
      <w:r>
        <w:rPr>
          <w:vertAlign w:val="superscript"/>
        </w:rPr>
        <w:footnoteRef/>
      </w:r>
      <w:r>
        <w:rPr>
          <w:sz w:val="18"/>
          <w:szCs w:val="18"/>
        </w:rPr>
        <w:t xml:space="preserve"> Secretaría de Educación del Distrito (2023, diciembre). Respuesta Derecho de Petición con radicado SED E-2023-169474</w:t>
      </w:r>
    </w:p>
  </w:footnote>
  <w:footnote w:id="27">
    <w:p w14:paraId="0122BE12" w14:textId="77777777" w:rsidR="00033D44" w:rsidRDefault="00E67043">
      <w:pPr>
        <w:jc w:val="both"/>
        <w:rPr>
          <w:sz w:val="18"/>
          <w:szCs w:val="18"/>
        </w:rPr>
      </w:pPr>
      <w:r>
        <w:rPr>
          <w:vertAlign w:val="superscript"/>
        </w:rPr>
        <w:footnoteRef/>
      </w:r>
      <w:r>
        <w:rPr>
          <w:sz w:val="18"/>
          <w:szCs w:val="18"/>
        </w:rPr>
        <w:t xml:space="preserve">Herrera, J. (2023). Los idiomas en una Bogotá global. Revista Escuela y Pedagogía. </w:t>
      </w:r>
      <w:hyperlink r:id="rId23">
        <w:r>
          <w:rPr>
            <w:color w:val="1155CC"/>
            <w:sz w:val="18"/>
            <w:szCs w:val="18"/>
            <w:u w:val="single"/>
          </w:rPr>
          <w:t>https://escuelaypedagogia.educacionbogota.edu.co/miradas/los-idiomas-en-una-bogota-global</w:t>
        </w:r>
      </w:hyperlink>
    </w:p>
  </w:footnote>
  <w:footnote w:id="28">
    <w:p w14:paraId="2CE271B6" w14:textId="77777777" w:rsidR="00033D44" w:rsidRDefault="00E67043">
      <w:pPr>
        <w:pBdr>
          <w:top w:val="nil"/>
          <w:left w:val="nil"/>
          <w:bottom w:val="nil"/>
          <w:right w:val="nil"/>
          <w:between w:val="nil"/>
        </w:pBdr>
        <w:rPr>
          <w:sz w:val="20"/>
          <w:szCs w:val="20"/>
        </w:rPr>
      </w:pPr>
      <w:r>
        <w:rPr>
          <w:vertAlign w:val="superscript"/>
        </w:rPr>
        <w:footnoteRef/>
      </w:r>
      <w:r>
        <w:rPr>
          <w:sz w:val="20"/>
          <w:szCs w:val="20"/>
        </w:rPr>
        <w:t xml:space="preserve"> </w:t>
      </w:r>
      <w:hyperlink r:id="rId24">
        <w:r>
          <w:rPr>
            <w:color w:val="0000FF"/>
            <w:sz w:val="20"/>
            <w:szCs w:val="20"/>
            <w:u w:val="single"/>
          </w:rPr>
          <w:t>https://www.britishcouncil.co/barranquilla-biling%C3%BCe-programa-de-biling%C3%BCismo-en-escuelas-p%C3%BAblicas</w:t>
        </w:r>
      </w:hyperlink>
      <w:r>
        <w:rPr>
          <w:sz w:val="20"/>
          <w:szCs w:val="20"/>
        </w:rPr>
        <w:t>. Consultado 15-02-2023.</w:t>
      </w:r>
    </w:p>
  </w:footnote>
  <w:footnote w:id="29">
    <w:p w14:paraId="06311D4D" w14:textId="77777777" w:rsidR="00033D44" w:rsidRDefault="00E67043">
      <w:pPr>
        <w:pBdr>
          <w:top w:val="nil"/>
          <w:left w:val="nil"/>
          <w:bottom w:val="nil"/>
          <w:right w:val="nil"/>
          <w:between w:val="nil"/>
        </w:pBdr>
        <w:rPr>
          <w:sz w:val="20"/>
          <w:szCs w:val="20"/>
        </w:rPr>
      </w:pPr>
      <w:r>
        <w:rPr>
          <w:vertAlign w:val="superscript"/>
        </w:rPr>
        <w:footnoteRef/>
      </w:r>
      <w:r>
        <w:rPr>
          <w:sz w:val="20"/>
          <w:szCs w:val="20"/>
        </w:rPr>
        <w:t xml:space="preserve"> </w:t>
      </w:r>
      <w:hyperlink r:id="rId25" w:anchor=":~:text=En%20el%20Concejo%20de%20Bucaramanga,con%20respecto%20a%20los%20privados">
        <w:r>
          <w:rPr>
            <w:color w:val="0000FF"/>
            <w:sz w:val="20"/>
            <w:szCs w:val="20"/>
            <w:u w:val="single"/>
          </w:rPr>
          <w:t>https://www.bucaramanga.gov.co/noticias/politica-publica-de-bilinguismo-fue-aprobada-por-diez-anos/#:~:text=En%20el%20Concejo%20de%20Bucaramanga,con%20respecto%20a%20los%20privados</w:t>
        </w:r>
      </w:hyperlink>
      <w:r>
        <w:rPr>
          <w:sz w:val="20"/>
          <w:szCs w:val="20"/>
        </w:rPr>
        <w:t>. Consultado 15-02-2023.</w:t>
      </w:r>
    </w:p>
    <w:p w14:paraId="253DCB35" w14:textId="77777777" w:rsidR="00033D44" w:rsidRDefault="00033D44">
      <w:pPr>
        <w:pBdr>
          <w:top w:val="nil"/>
          <w:left w:val="nil"/>
          <w:bottom w:val="nil"/>
          <w:right w:val="nil"/>
          <w:between w:val="nil"/>
        </w:pBdr>
        <w:rPr>
          <w:sz w:val="20"/>
          <w:szCs w:val="20"/>
        </w:rPr>
      </w:pPr>
    </w:p>
  </w:footnote>
  <w:footnote w:id="30">
    <w:p w14:paraId="4EA9833D" w14:textId="77777777" w:rsidR="00033D44" w:rsidRDefault="00E67043">
      <w:pPr>
        <w:rPr>
          <w:sz w:val="20"/>
          <w:szCs w:val="20"/>
        </w:rPr>
      </w:pPr>
      <w:r>
        <w:rPr>
          <w:vertAlign w:val="superscript"/>
        </w:rPr>
        <w:footnoteRef/>
      </w:r>
      <w:r>
        <w:rPr>
          <w:sz w:val="20"/>
          <w:szCs w:val="20"/>
        </w:rPr>
        <w:t xml:space="preserve"> </w:t>
      </w:r>
      <w:r>
        <w:rPr>
          <w:sz w:val="18"/>
          <w:szCs w:val="18"/>
        </w:rPr>
        <w:t xml:space="preserve">Invest In Bogotá (2019). Bilingüismo: factor de competitividad para Bogotá. </w:t>
      </w:r>
      <w:hyperlink r:id="rId26">
        <w:r>
          <w:rPr>
            <w:color w:val="1155CC"/>
            <w:sz w:val="18"/>
            <w:szCs w:val="18"/>
            <w:u w:val="single"/>
          </w:rPr>
          <w:t>https://es.investinbogota.org/wp-content/uploads/2022/03/BILINGUISMO-FACTOR-DE-COMPETITIVIDAD-PARA-BOGOTA-1.pdf</w:t>
        </w:r>
      </w:hyperlink>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20D869" w14:textId="77777777" w:rsidR="00033D44" w:rsidRDefault="00033D44">
    <w:pPr>
      <w:widowControl w:val="0"/>
      <w:pBdr>
        <w:top w:val="nil"/>
        <w:left w:val="nil"/>
        <w:bottom w:val="nil"/>
        <w:right w:val="nil"/>
        <w:between w:val="nil"/>
      </w:pBdr>
      <w:spacing w:line="276" w:lineRule="auto"/>
      <w:rPr>
        <w:sz w:val="20"/>
        <w:szCs w:val="20"/>
      </w:rPr>
    </w:pPr>
  </w:p>
  <w:tbl>
    <w:tblPr>
      <w:tblStyle w:val="a0"/>
      <w:tblW w:w="8830" w:type="dxa"/>
      <w:tblInd w:w="0" w:type="dxa"/>
      <w:tblLayout w:type="fixed"/>
      <w:tblLook w:val="0000" w:firstRow="0" w:lastRow="0" w:firstColumn="0" w:lastColumn="0" w:noHBand="0" w:noVBand="0"/>
    </w:tblPr>
    <w:tblGrid>
      <w:gridCol w:w="2361"/>
      <w:gridCol w:w="4235"/>
      <w:gridCol w:w="2234"/>
    </w:tblGrid>
    <w:tr w:rsidR="00033D44" w14:paraId="024AAB51" w14:textId="77777777">
      <w:trPr>
        <w:trHeight w:val="454"/>
      </w:trPr>
      <w:tc>
        <w:tcPr>
          <w:tcW w:w="2361" w:type="dxa"/>
          <w:vMerge w:val="restart"/>
          <w:tcBorders>
            <w:top w:val="single" w:sz="4" w:space="0" w:color="000000"/>
            <w:left w:val="single" w:sz="4" w:space="0" w:color="000000"/>
            <w:right w:val="single" w:sz="4" w:space="0" w:color="000000"/>
          </w:tcBorders>
          <w:vAlign w:val="center"/>
        </w:tcPr>
        <w:p w14:paraId="4E1B2356" w14:textId="77777777" w:rsidR="00033D44" w:rsidRDefault="00033D44">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14:paraId="0227895D" w14:textId="77777777" w:rsidR="00033D44" w:rsidRDefault="00E67043">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41CD7693" w14:textId="77777777" w:rsidR="00033D44" w:rsidRDefault="00E67043">
          <w:pPr>
            <w:rPr>
              <w:sz w:val="16"/>
              <w:szCs w:val="16"/>
            </w:rPr>
          </w:pPr>
          <w:r>
            <w:rPr>
              <w:sz w:val="16"/>
              <w:szCs w:val="16"/>
            </w:rPr>
            <w:t>CÓDIGO</w:t>
          </w:r>
          <w:r>
            <w:rPr>
              <w:color w:val="3366FF"/>
              <w:sz w:val="16"/>
              <w:szCs w:val="16"/>
            </w:rPr>
            <w:t xml:space="preserve">: </w:t>
          </w:r>
          <w:r>
            <w:rPr>
              <w:sz w:val="16"/>
              <w:szCs w:val="16"/>
            </w:rPr>
            <w:t>GNV-FO-001</w:t>
          </w:r>
        </w:p>
      </w:tc>
    </w:tr>
    <w:tr w:rsidR="00033D44" w14:paraId="7DE2E4BB" w14:textId="77777777">
      <w:trPr>
        <w:trHeight w:val="454"/>
      </w:trPr>
      <w:tc>
        <w:tcPr>
          <w:tcW w:w="2361" w:type="dxa"/>
          <w:vMerge/>
          <w:tcBorders>
            <w:top w:val="single" w:sz="4" w:space="0" w:color="000000"/>
            <w:left w:val="single" w:sz="4" w:space="0" w:color="000000"/>
            <w:right w:val="single" w:sz="4" w:space="0" w:color="000000"/>
          </w:tcBorders>
          <w:vAlign w:val="center"/>
        </w:tcPr>
        <w:p w14:paraId="059AF89A" w14:textId="77777777" w:rsidR="00033D44" w:rsidRDefault="00033D44">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14:paraId="253FEBF0" w14:textId="77777777" w:rsidR="00033D44" w:rsidRDefault="00E67043">
          <w:pPr>
            <w:jc w:val="center"/>
            <w:rPr>
              <w:sz w:val="20"/>
              <w:szCs w:val="20"/>
            </w:rPr>
          </w:pPr>
          <w:r>
            <w:rPr>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14:paraId="204B254E" w14:textId="77777777" w:rsidR="00033D44" w:rsidRDefault="00E67043">
          <w:pPr>
            <w:rPr>
              <w:sz w:val="16"/>
              <w:szCs w:val="16"/>
            </w:rPr>
          </w:pPr>
          <w:r>
            <w:rPr>
              <w:sz w:val="16"/>
              <w:szCs w:val="16"/>
            </w:rPr>
            <w:t>VERSIÓN:    02</w:t>
          </w:r>
        </w:p>
      </w:tc>
    </w:tr>
    <w:tr w:rsidR="00033D44" w14:paraId="52102142" w14:textId="77777777">
      <w:trPr>
        <w:trHeight w:val="510"/>
      </w:trPr>
      <w:tc>
        <w:tcPr>
          <w:tcW w:w="2361" w:type="dxa"/>
          <w:vMerge/>
          <w:tcBorders>
            <w:top w:val="single" w:sz="4" w:space="0" w:color="000000"/>
            <w:left w:val="single" w:sz="4" w:space="0" w:color="000000"/>
            <w:right w:val="single" w:sz="4" w:space="0" w:color="000000"/>
          </w:tcBorders>
          <w:vAlign w:val="center"/>
        </w:tcPr>
        <w:p w14:paraId="046DD5C2" w14:textId="77777777" w:rsidR="00033D44" w:rsidRDefault="00033D44">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14:paraId="04AE1A12" w14:textId="77777777" w:rsidR="00033D44" w:rsidRDefault="00033D44">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14:paraId="262AC68F" w14:textId="77777777" w:rsidR="00033D44" w:rsidRDefault="00E67043">
          <w:pPr>
            <w:rPr>
              <w:sz w:val="16"/>
              <w:szCs w:val="16"/>
            </w:rPr>
          </w:pPr>
          <w:r>
            <w:rPr>
              <w:sz w:val="16"/>
              <w:szCs w:val="16"/>
            </w:rPr>
            <w:t>FECHA: 14-Nov-2019</w:t>
          </w:r>
        </w:p>
      </w:tc>
    </w:tr>
  </w:tbl>
  <w:p w14:paraId="4FD8BB7D" w14:textId="77777777" w:rsidR="00033D44" w:rsidRDefault="00E67043">
    <w:pPr>
      <w:pBdr>
        <w:top w:val="nil"/>
        <w:left w:val="nil"/>
        <w:bottom w:val="nil"/>
        <w:right w:val="nil"/>
        <w:between w:val="nil"/>
      </w:pBdr>
      <w:tabs>
        <w:tab w:val="center" w:pos="4252"/>
        <w:tab w:val="right" w:pos="8504"/>
      </w:tabs>
    </w:pPr>
    <w:r>
      <w:rPr>
        <w:noProof/>
        <w:lang w:val="es-419" w:eastAsia="es-419"/>
      </w:rPr>
      <w:drawing>
        <wp:anchor distT="0" distB="0" distL="0" distR="0" simplePos="0" relativeHeight="251658240" behindDoc="1" locked="0" layoutInCell="1" hidden="0" allowOverlap="1" wp14:anchorId="078DD890" wp14:editId="67B9C123">
          <wp:simplePos x="0" y="0"/>
          <wp:positionH relativeFrom="column">
            <wp:posOffset>441325</wp:posOffset>
          </wp:positionH>
          <wp:positionV relativeFrom="paragraph">
            <wp:posOffset>-890268</wp:posOffset>
          </wp:positionV>
          <wp:extent cx="752475" cy="885825"/>
          <wp:effectExtent l="0" t="0" r="0" b="0"/>
          <wp:wrapNone/>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B25B8"/>
    <w:multiLevelType w:val="multilevel"/>
    <w:tmpl w:val="73FE6B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73A38FA"/>
    <w:multiLevelType w:val="multilevel"/>
    <w:tmpl w:val="1CA43E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3E45CF9"/>
    <w:multiLevelType w:val="multilevel"/>
    <w:tmpl w:val="110A20A6"/>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rFonts w:ascii="Arial" w:eastAsia="Arial" w:hAnsi="Arial" w:cs="Arial"/>
        <w:b/>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8F37DE5"/>
    <w:multiLevelType w:val="multilevel"/>
    <w:tmpl w:val="09A44F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C3622FA"/>
    <w:multiLevelType w:val="multilevel"/>
    <w:tmpl w:val="2C808D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DB115DA"/>
    <w:multiLevelType w:val="multilevel"/>
    <w:tmpl w:val="01624E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9943286"/>
    <w:multiLevelType w:val="multilevel"/>
    <w:tmpl w:val="1D664C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1F8024F"/>
    <w:multiLevelType w:val="multilevel"/>
    <w:tmpl w:val="89FC07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7"/>
  </w:num>
  <w:num w:numId="2">
    <w:abstractNumId w:val="3"/>
  </w:num>
  <w:num w:numId="3">
    <w:abstractNumId w:val="0"/>
  </w:num>
  <w:num w:numId="4">
    <w:abstractNumId w:val="5"/>
  </w:num>
  <w:num w:numId="5">
    <w:abstractNumId w:val="6"/>
  </w:num>
  <w:num w:numId="6">
    <w:abstractNumId w:val="1"/>
  </w:num>
  <w:num w:numId="7">
    <w:abstractNumId w:val="4"/>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3D44"/>
    <w:rsid w:val="00033D44"/>
    <w:rsid w:val="00B1410C"/>
    <w:rsid w:val="00C06BF2"/>
    <w:rsid w:val="00E6704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627373"/>
  <w15:docId w15:val="{776C3AD0-A404-4081-89A0-0E8FBE00C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uncionpublica.gov.co/eva/gestornormativo/norma.php?i=292" TargetMode="External"/><Relationship Id="rId18" Type="http://schemas.openxmlformats.org/officeDocument/2006/relationships/image" Target="media/image3.png"/><Relationship Id="rId26" Type="http://schemas.openxmlformats.org/officeDocument/2006/relationships/image" Target="media/image7.png"/><Relationship Id="rId39" Type="http://schemas.openxmlformats.org/officeDocument/2006/relationships/footer" Target="footer1.xml"/><Relationship Id="rId21" Type="http://schemas.openxmlformats.org/officeDocument/2006/relationships/hyperlink" Target="https://www.redacademica.edu.co/" TargetMode="External"/><Relationship Id="rId34" Type="http://schemas.openxmlformats.org/officeDocument/2006/relationships/image" Target="media/image13.png"/><Relationship Id="rId42" Type="http://schemas.openxmlformats.org/officeDocument/2006/relationships/theme" Target="theme/theme1.xml"/><Relationship Id="rId7" Type="http://schemas.openxmlformats.org/officeDocument/2006/relationships/hyperlink" Target="https://www.funcionpublica.gov.co/eva/gestornormativo/norma.php?i=292" TargetMode="Externa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4.png"/><Relationship Id="rId29" Type="http://schemas.openxmlformats.org/officeDocument/2006/relationships/image" Target="media/image9.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uncionpublica.gov.co/eva/gestornormativo/norma.php?i=292" TargetMode="Externa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hyperlink" Target="https://www.alcaldiabogota.gov.co/sisjur/normas/Norma1.jsp?i=128597" TargetMode="External"/><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hyperlink" Target="https://www.redacademica.edu.co/" TargetMode="External"/><Relationship Id="rId28" Type="http://schemas.openxmlformats.org/officeDocument/2006/relationships/image" Target="media/image8.png"/><Relationship Id="rId36" Type="http://schemas.openxmlformats.org/officeDocument/2006/relationships/image" Target="media/image15.png"/><Relationship Id="rId10" Type="http://schemas.openxmlformats.org/officeDocument/2006/relationships/hyperlink" Target="https://www.funcionpublica.gov.co/eva/gestornormativo/norma.php?i=292" TargetMode="External"/><Relationship Id="rId19" Type="http://schemas.openxmlformats.org/officeDocument/2006/relationships/hyperlink" Target="https://www.redacademica.edu.co/" TargetMode="External"/><Relationship Id="rId31"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s://www.funcionpublica.gov.co/eva/gestornormativo/norma.php?i=292" TargetMode="External"/><Relationship Id="rId14" Type="http://schemas.openxmlformats.org/officeDocument/2006/relationships/hyperlink" Target="http://www.secretariasenado.gov.co/senado/basedoc/ley_0715_2001.html" TargetMode="External"/><Relationship Id="rId22" Type="http://schemas.openxmlformats.org/officeDocument/2006/relationships/image" Target="media/image5.png"/><Relationship Id="rId27" Type="http://schemas.openxmlformats.org/officeDocument/2006/relationships/hyperlink" Target="https://www.redacademica.edu.co/" TargetMode="External"/><Relationship Id="rId30" Type="http://schemas.openxmlformats.org/officeDocument/2006/relationships/image" Target="media/image10.png"/><Relationship Id="rId35" Type="http://schemas.openxmlformats.org/officeDocument/2006/relationships/image" Target="media/image14.png"/><Relationship Id="rId8" Type="http://schemas.openxmlformats.org/officeDocument/2006/relationships/hyperlink" Target="https://www.funcionpublica.gov.co/eva/gestornormativo/norma.php?i=292" TargetMode="External"/><Relationship Id="rId3" Type="http://schemas.openxmlformats.org/officeDocument/2006/relationships/settings" Target="settings.xml"/><Relationship Id="rId12" Type="http://schemas.openxmlformats.org/officeDocument/2006/relationships/hyperlink" Target="https://www.funcionpublica.gov.co/eva/gestornormativo/norma.php?i=292" TargetMode="External"/><Relationship Id="rId17" Type="http://schemas.openxmlformats.org/officeDocument/2006/relationships/hyperlink" Target="https://www.redacademica.edu.co/" TargetMode="External"/><Relationship Id="rId25" Type="http://schemas.openxmlformats.org/officeDocument/2006/relationships/hyperlink" Target="https://www.redacademica.edu.co/" TargetMode="External"/><Relationship Id="rId33" Type="http://schemas.openxmlformats.org/officeDocument/2006/relationships/hyperlink" Target="http://www.ef.com/epi.%20Consultado%20el%2015-02-2023" TargetMode="External"/><Relationship Id="rId38" Type="http://schemas.openxmlformats.org/officeDocument/2006/relationships/header" Target="header1.xml"/></Relationships>
</file>

<file path=word/_rels/footnotes.xml.rels><?xml version="1.0" encoding="UTF-8" standalone="yes"?>
<Relationships xmlns="http://schemas.openxmlformats.org/package/2006/relationships"><Relationship Id="rId8" Type="http://schemas.openxmlformats.org/officeDocument/2006/relationships/hyperlink" Target="https://www.alcaldiabogota.gov.co/sisjur/normas/Norma1.jsp?i=126357" TargetMode="External"/><Relationship Id="rId13" Type="http://schemas.openxmlformats.org/officeDocument/2006/relationships/hyperlink" Target="https://www.elespectador.com/educacion/pruebas-pisa-los-10-paises-que-tuvieron-mejores-resultados/" TargetMode="External"/><Relationship Id="rId18" Type="http://schemas.openxmlformats.org/officeDocument/2006/relationships/hyperlink" Target="https://unitedwaycolombia.org/2023/10/19/desercion-escolar-en-colombia-un-desafio-que-se-agrava" TargetMode="External"/><Relationship Id="rId26" Type="http://schemas.openxmlformats.org/officeDocument/2006/relationships/hyperlink" Target="https://es.investinbogota.org/wp-content/uploads/2022/03/BILINGUISMO-FACTOR-DE-COMPETITIVIDAD-PARA-BOGOTA-1.pdf" TargetMode="External"/><Relationship Id="rId3" Type="http://schemas.openxmlformats.org/officeDocument/2006/relationships/hyperlink" Target="https://www.corteconstitucional.gov.co/RELATORIA/2010/C-376-10.htm" TargetMode="External"/><Relationship Id="rId21" Type="http://schemas.openxmlformats.org/officeDocument/2006/relationships/hyperlink" Target="https://www.sdp.gov.co/micrositios/ninos-ninas-y-adolescentes/como-se-hace" TargetMode="External"/><Relationship Id="rId7" Type="http://schemas.openxmlformats.org/officeDocument/2006/relationships/hyperlink" Target="https://www.alcaldiabogota.gov.co/sisjur/normas/Norma1.jsp?dt=S&amp;i=22230" TargetMode="External"/><Relationship Id="rId12" Type="http://schemas.openxmlformats.org/officeDocument/2006/relationships/hyperlink" Target="https://www.aulaplaneta.com/2015/01/22/noticias-sobre-educacion/las-diez-claves-de-la-educacion-en-finlandia/" TargetMode="External"/><Relationship Id="rId17" Type="http://schemas.openxmlformats.org/officeDocument/2006/relationships/hyperlink" Target="https://elpais.com/america-colombia/2023-12-05/colombia-pierde-puntaje-en-las-pruebas-pisa-de-2022-menos-que-el-promedio-de-la-ocde.html" TargetMode="External"/><Relationship Id="rId25" Type="http://schemas.openxmlformats.org/officeDocument/2006/relationships/hyperlink" Target="https://www.bucaramanga.gov.co/noticias/politica-publica-de-bilinguismo-fue-aprobada-por-diez-anos/" TargetMode="External"/><Relationship Id="rId2" Type="http://schemas.openxmlformats.org/officeDocument/2006/relationships/hyperlink" Target="https://www.corteidh.or.cr/tablas/17229a.pdf" TargetMode="External"/><Relationship Id="rId16" Type="http://schemas.openxmlformats.org/officeDocument/2006/relationships/hyperlink" Target="https://www.portafolio.co/tendencias/colombia-entre-los-ultimos-paises-de-la-region-en-bilingueismo-545896" TargetMode="External"/><Relationship Id="rId20" Type="http://schemas.openxmlformats.org/officeDocument/2006/relationships/hyperlink" Target="https://datosabiertos.bogota.gov.co/dataset/bbd8addb-c763-4386-bbdc-e8fa45a1ec66" TargetMode="External"/><Relationship Id="rId1" Type="http://schemas.openxmlformats.org/officeDocument/2006/relationships/hyperlink" Target="https://www.un.org/es/about-us/universal-declaration-of-human-rights" TargetMode="External"/><Relationship Id="rId6" Type="http://schemas.openxmlformats.org/officeDocument/2006/relationships/hyperlink" Target="https://www.alcaldiabogota.gov.co/sisjur/normas/Norma1.jsp?i=104049&amp;dt=S" TargetMode="External"/><Relationship Id="rId11" Type="http://schemas.openxmlformats.org/officeDocument/2006/relationships/hyperlink" Target="https://news.fiu.edu/2023/bilingualism-a-benefit-for-premature-children" TargetMode="External"/><Relationship Id="rId24" Type="http://schemas.openxmlformats.org/officeDocument/2006/relationships/hyperlink" Target="https://www.britishcouncil.co/barranquilla-biling%C3%BCe-programa-de-biling%C3%BCismo-en-escuelas-p%C3%BAblicas" TargetMode="External"/><Relationship Id="rId5" Type="http://schemas.openxmlformats.org/officeDocument/2006/relationships/hyperlink" Target="https://www.alcaldiabogota.gov.co/sisjur/normas/Norma1.jsp?i=64117&amp;dt=S" TargetMode="External"/><Relationship Id="rId15" Type="http://schemas.openxmlformats.org/officeDocument/2006/relationships/hyperlink" Target="https://lee.javeriana.edu.co/-/noticia-ingl%C3%A9s-1" TargetMode="External"/><Relationship Id="rId23" Type="http://schemas.openxmlformats.org/officeDocument/2006/relationships/hyperlink" Target="https://escuelaypedagogia.educacionbogota.edu.co/miradas/los-idiomas-en-una-bogota-global" TargetMode="External"/><Relationship Id="rId10" Type="http://schemas.openxmlformats.org/officeDocument/2006/relationships/hyperlink" Target="https://www.colegioceumonteprincipe.es/blog/beneficios-de-la-educacion-bilingue-desde-edades-tempranas/" TargetMode="External"/><Relationship Id="rId19" Type="http://schemas.openxmlformats.org/officeDocument/2006/relationships/hyperlink" Target="https://www.portafolio.co/economia/finanzas/aumenta-desercion-escolar-mas-de-300-000-ninos-abandonaron-el-colegio-585052" TargetMode="External"/><Relationship Id="rId4" Type="http://schemas.openxmlformats.org/officeDocument/2006/relationships/hyperlink" Target="https://www.alcaldiabogota.gov.co/sisjur/normas/Norma1.jsp?i=22911&amp;dt=S" TargetMode="External"/><Relationship Id="rId9" Type="http://schemas.openxmlformats.org/officeDocument/2006/relationships/hyperlink" Target="https://hemeroteca.unad.edu.co/index.php/educat/article/view/5308" TargetMode="External"/><Relationship Id="rId14" Type="http://schemas.openxmlformats.org/officeDocument/2006/relationships/hyperlink" Target="https://www.elespectador.com/educacion/resultados-pruebas-pisa-asi-le-fue-a-81-paises-incluido-colombia/" TargetMode="External"/><Relationship Id="rId22" Type="http://schemas.openxmlformats.org/officeDocument/2006/relationships/hyperlink" Target="https://www.redacademica.edu.co/plandistritaldebilinguism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44</Pages>
  <Words>10155</Words>
  <Characters>55857</Characters>
  <Application>Microsoft Office Word</Application>
  <DocSecurity>0</DocSecurity>
  <Lines>465</Lines>
  <Paragraphs>131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YOLANDA DURAN RODRIGUEZ</dc:creator>
  <cp:lastModifiedBy>ANA YOLANDA DURAN RODRIGUEZ</cp:lastModifiedBy>
  <cp:revision>2</cp:revision>
  <dcterms:created xsi:type="dcterms:W3CDTF">2025-01-26T16:07:00Z</dcterms:created>
  <dcterms:modified xsi:type="dcterms:W3CDTF">2025-01-26T16:07:00Z</dcterms:modified>
</cp:coreProperties>
</file>